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1285"/>
        <w:spacing w:line="480" w:lineRule="auto"/>
        <w:rPr>
          <w:rFonts w:hint="eastAsia" w:ascii="黑体" w:hAnsi="Arial" w:eastAsia="宋体" w:cs="Times New Roman"/>
          <w:b/>
          <w:color w:val="000000"/>
          <w:sz w:val="44"/>
          <w:szCs w:val="21"/>
          <w:lang w:eastAsia="zh-CN"/>
        </w:rPr>
      </w:pPr>
      <w:r>
        <w:rPr>
          <w:rFonts w:hint="eastAsia" w:ascii="Arial" w:hAnsi="Arial" w:eastAsia="宋体" w:cs="Times New Roman"/>
          <w:b/>
          <w:bCs/>
          <w:color w:val="000000"/>
          <w:sz w:val="32"/>
          <w:szCs w:val="24"/>
        </w:rPr>
        <w:t xml:space="preserve">项目名称：</w:t>
      </w:r>
      <w:r>
        <w:rPr>
          <w:rFonts w:hint="eastAsia" w:ascii="Arial" w:hAnsi="Arial" w:eastAsia="宋体" w:cs="Times New Roman"/>
          <w:b/>
          <w:bCs/>
          <w:color w:val="000000"/>
          <w:sz w:val="32"/>
          <w:szCs w:val="24"/>
          <w:lang w:eastAsia="zh-CN"/>
        </w:rPr>
        <w:t xml:space="preserve">连云港市2025年土壤污染重点监管单位周边土壤监测调查项目</w:t>
      </w:r>
      <w:r/>
    </w:p>
    <w:p>
      <w:pPr>
        <w:ind w:firstLine="1285"/>
        <w:spacing w:line="480" w:lineRule="auto"/>
        <w:rPr>
          <w:rFonts w:hint="eastAsia" w:ascii="黑体" w:hAnsi="Arial" w:eastAsia="宋体" w:cs="Times New Roman"/>
          <w:b/>
          <w:color w:val="000000"/>
          <w:sz w:val="44"/>
          <w:szCs w:val="21"/>
          <w:lang w:eastAsia="zh-CN"/>
        </w:rPr>
      </w:pPr>
      <w:r>
        <w:rPr>
          <w:rFonts w:hint="eastAsia" w:ascii="Arial" w:hAnsi="Arial" w:eastAsia="宋体" w:cs="Times New Roman"/>
          <w:b/>
          <w:bCs/>
          <w:sz w:val="32"/>
          <w:szCs w:val="24"/>
        </w:rPr>
        <w:t xml:space="preserve">项目</w:t>
      </w:r>
      <w:r>
        <w:rPr>
          <w:rFonts w:hint="eastAsia" w:ascii="Arial" w:hAnsi="Arial" w:eastAsia="宋体" w:cs="Times New Roman"/>
          <w:b/>
          <w:bCs/>
          <w:color w:val="000000"/>
          <w:sz w:val="32"/>
          <w:szCs w:val="24"/>
        </w:rPr>
        <w:t xml:space="preserve">编号：</w:t>
      </w:r>
      <w:r>
        <w:rPr>
          <w:rFonts w:hint="eastAsia" w:ascii="Arial" w:hAnsi="Arial" w:eastAsia="宋体" w:cs="Times New Roman"/>
          <w:b/>
          <w:bCs/>
          <w:color w:val="000000"/>
          <w:sz w:val="32"/>
          <w:szCs w:val="24"/>
          <w:lang w:eastAsia="zh-CN"/>
        </w:rPr>
        <w:t xml:space="preserve">JSZC-320700-TYJT-G2025-0031</w:t>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lang w:eastAsia="zh-CN"/>
        </w:rPr>
        <w:t xml:space="preserve">江苏天园项目管理集团有限公司</w:t>
      </w:r>
      <w:r/>
    </w:p>
    <w:p>
      <w:pPr>
        <w:jc w:val="center"/>
        <w:spacing w:before="120" w:after="120" w:line="360" w:lineRule="auto"/>
      </w:pPr>
      <w:r>
        <w:rPr>
          <w:rFonts w:hint="eastAsia" w:ascii="Arial" w:hAnsi="Arial" w:eastAsia="宋体" w:cs="Times New Roman"/>
          <w:b/>
          <w:bCs/>
          <w:color w:val="000000"/>
          <w:sz w:val="32"/>
          <w:szCs w:val="24"/>
        </w:rPr>
        <w:t xml:space="preserve">202</w:t>
      </w:r>
      <w:r>
        <w:rPr>
          <w:rFonts w:hint="eastAsia" w:ascii="Arial" w:hAnsi="Arial" w:eastAsia="宋体" w:cs="Times New Roman"/>
          <w:b/>
          <w:bCs/>
          <w:color w:val="000000"/>
          <w:sz w:val="32"/>
          <w:szCs w:val="24"/>
          <w:lang w:val="en-US" w:eastAsia="zh-CN"/>
        </w:rPr>
        <w:t xml:space="preserve">5</w:t>
      </w:r>
      <w:r>
        <w:rPr>
          <w:rFonts w:hint="eastAsia" w:ascii="Arial" w:hAnsi="Arial" w:eastAsia="宋体" w:cs="Times New Roman"/>
          <w:b/>
          <w:bCs/>
          <w:color w:val="000000"/>
          <w:sz w:val="32"/>
          <w:szCs w:val="24"/>
        </w:rPr>
        <w:t xml:space="preserve">年</w:t>
      </w:r>
      <w:r>
        <w:rPr>
          <w:rFonts w:hint="eastAsia" w:ascii="Arial" w:hAnsi="Arial" w:eastAsia="宋体" w:cs="Times New Roman"/>
          <w:b/>
          <w:bCs/>
          <w:color w:val="000000"/>
          <w:sz w:val="32"/>
          <w:szCs w:val="24"/>
          <w:lang w:val="en-US" w:eastAsia="zh-CN"/>
        </w:rPr>
        <w:t xml:space="preserve">11</w:t>
      </w:r>
      <w:r>
        <w:rPr>
          <w:rFonts w:hint="eastAsia" w:ascii="Arial" w:hAnsi="Arial" w:eastAsia="宋体" w:cs="Times New Roman"/>
          <w:b/>
          <w:bCs/>
          <w:color w:val="000000"/>
          <w:sz w:val="32"/>
          <w:szCs w:val="24"/>
        </w:rPr>
        <w:t xml:space="preserve">月</w:t>
      </w:r>
      <w:r>
        <w:br w:type="page" w:clear="all"/>
      </w:r>
      <w:r>
        <w:fldChar w:fldCharType="begin"/>
      </w:r>
      <w:r>
        <w:instrText xml:space="preserve"> TOC \o "1-1" \u </w:instrText>
      </w:r>
      <w:r>
        <w:fldChar w:fldCharType="separate"/>
      </w:r>
      <w:r/>
    </w:p>
    <w:p>
      <w:pPr>
        <w:pStyle w:val="673"/>
        <w:jc w:val="center"/>
        <w:spacing w:line="360" w:lineRule="auto"/>
        <w:rPr>
          <w:rFonts w:ascii="黑体" w:hAnsi="黑体" w:eastAsia="黑体"/>
          <w:b w:val="0"/>
        </w:rPr>
      </w:pPr>
      <w:r>
        <w:rPr>
          <w:rFonts w:hint="eastAsia" w:ascii="黑体" w:hAnsi="黑体" w:eastAsia="黑体"/>
          <w:b w:val="0"/>
        </w:rPr>
        <w:t xml:space="preserve">目  录</w:t>
      </w:r>
      <w:r/>
    </w:p>
    <w:p>
      <w:pPr>
        <w:pStyle w:val="697"/>
        <w:tabs>
          <w:tab w:val="right" w:pos="8296" w:leader="dot"/>
        </w:tabs>
        <w:rPr>
          <w:sz w:val="32"/>
        </w:rPr>
      </w:pPr>
      <w:r>
        <w:rPr>
          <w:rFonts w:hint="eastAsia" w:ascii="黑体" w:hAnsi="黑体" w:eastAsia="黑体"/>
          <w:sz w:val="32"/>
        </w:rPr>
        <w:t xml:space="preserve">第一章投标邀请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1</w:t>
      </w:r>
      <w:r>
        <w:rPr>
          <w:sz w:val="32"/>
        </w:rPr>
        <w:fldChar w:fldCharType="end"/>
      </w:r>
      <w:r/>
    </w:p>
    <w:p>
      <w:pPr>
        <w:pStyle w:val="697"/>
        <w:tabs>
          <w:tab w:val="right" w:pos="8296" w:leader="dot"/>
        </w:tabs>
        <w:rPr>
          <w:sz w:val="32"/>
        </w:rPr>
      </w:pPr>
      <w:r>
        <w:rPr>
          <w:rFonts w:hint="eastAsia" w:ascii="黑体" w:hAnsi="黑体" w:eastAsia="黑体"/>
          <w:sz w:val="32"/>
        </w:rPr>
        <w:t xml:space="preserve">第二章投标人须知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6</w:t>
      </w:r>
      <w:r>
        <w:rPr>
          <w:sz w:val="32"/>
        </w:rPr>
        <w:fldChar w:fldCharType="end"/>
      </w:r>
      <w:r/>
    </w:p>
    <w:p>
      <w:pPr>
        <w:pStyle w:val="697"/>
        <w:tabs>
          <w:tab w:val="right" w:pos="8296" w:leader="dot"/>
        </w:tabs>
        <w:rPr>
          <w:sz w:val="32"/>
        </w:rPr>
      </w:pPr>
      <w:r>
        <w:rPr>
          <w:rFonts w:hint="eastAsia" w:ascii="黑体" w:hAnsi="黑体" w:eastAsia="黑体"/>
          <w:sz w:val="32"/>
        </w:rPr>
        <w:t xml:space="preserve">第三章合同文本</w:t>
      </w:r>
      <w:r>
        <w:rPr>
          <w:sz w:val="32"/>
        </w:rPr>
        <w:tab/>
      </w:r>
      <w:r>
        <w:rPr>
          <w:sz w:val="32"/>
        </w:rPr>
        <w:fldChar w:fldCharType="begin"/>
      </w:r>
      <w:r>
        <w:rPr>
          <w:sz w:val="32"/>
        </w:rPr>
        <w:instrText xml:space="preserve"> PAGEREF _Toc155796358 \h </w:instrText>
      </w:r>
      <w:r>
        <w:rPr>
          <w:sz w:val="32"/>
        </w:rPr>
        <w:fldChar w:fldCharType="separate"/>
      </w:r>
      <w:r>
        <w:rPr>
          <w:sz w:val="32"/>
        </w:rPr>
        <w:t xml:space="preserve">24</w:t>
      </w:r>
      <w:r>
        <w:rPr>
          <w:sz w:val="32"/>
        </w:rPr>
        <w:fldChar w:fldCharType="end"/>
      </w:r>
      <w:r/>
    </w:p>
    <w:p>
      <w:pPr>
        <w:pStyle w:val="697"/>
        <w:tabs>
          <w:tab w:val="right" w:pos="8296" w:leader="dot"/>
        </w:tabs>
        <w:rPr>
          <w:sz w:val="32"/>
        </w:rPr>
      </w:pPr>
      <w:r>
        <w:rPr>
          <w:rFonts w:hint="eastAsia" w:ascii="黑体" w:hAnsi="黑体" w:eastAsia="黑体"/>
          <w:sz w:val="32"/>
        </w:rPr>
        <w:t xml:space="preserve">第四章采购需求</w:t>
      </w:r>
      <w:r>
        <w:rPr>
          <w:sz w:val="32"/>
        </w:rPr>
        <w:tab/>
      </w:r>
      <w:r>
        <w:rPr>
          <w:sz w:val="32"/>
        </w:rPr>
        <w:fldChar w:fldCharType="begin"/>
      </w:r>
      <w:r>
        <w:rPr>
          <w:sz w:val="32"/>
        </w:rPr>
        <w:instrText xml:space="preserve"> PAGEREF _Toc155796359 \h </w:instrText>
      </w:r>
      <w:r>
        <w:rPr>
          <w:sz w:val="32"/>
        </w:rPr>
        <w:fldChar w:fldCharType="separate"/>
      </w:r>
      <w:r>
        <w:rPr>
          <w:sz w:val="32"/>
        </w:rPr>
        <w:t xml:space="preserve">29</w:t>
      </w:r>
      <w:r>
        <w:rPr>
          <w:sz w:val="32"/>
        </w:rPr>
        <w:fldChar w:fldCharType="end"/>
      </w:r>
      <w:r/>
    </w:p>
    <w:p>
      <w:pPr>
        <w:pStyle w:val="697"/>
        <w:tabs>
          <w:tab w:val="right" w:pos="8296" w:leader="dot"/>
        </w:tabs>
        <w:rPr>
          <w:sz w:val="32"/>
        </w:rPr>
      </w:pPr>
      <w:r>
        <w:rPr>
          <w:rFonts w:hint="eastAsia" w:ascii="黑体" w:hAnsi="黑体" w:eastAsia="黑体"/>
          <w:sz w:val="32"/>
        </w:rPr>
        <w:t xml:space="preserve">第五章评标方法与评标标准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 xml:space="preserve">38</w:t>
      </w:r>
      <w:r>
        <w:rPr>
          <w:sz w:val="32"/>
        </w:rPr>
        <w:fldChar w:fldCharType="end"/>
      </w:r>
      <w:r/>
    </w:p>
    <w:p>
      <w:pPr>
        <w:pStyle w:val="697"/>
        <w:tabs>
          <w:tab w:val="right" w:pos="8296" w:leader="dot"/>
        </w:tabs>
        <w:rPr>
          <w:sz w:val="32"/>
        </w:rPr>
      </w:pPr>
      <w:r>
        <w:rPr>
          <w:rFonts w:hint="eastAsia" w:ascii="黑体" w:hAnsi="黑体" w:eastAsia="黑体"/>
          <w:sz w:val="32"/>
        </w:rPr>
        <w:t xml:space="preserve">第六章投标文件格式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 xml:space="preserve">43</w:t>
      </w:r>
      <w:r>
        <w:rPr>
          <w:sz w:val="32"/>
        </w:rPr>
        <w:fldChar w:fldCharType="end"/>
      </w:r>
      <w:r/>
    </w:p>
    <w:p>
      <w:pPr>
        <w:jc w:val="left"/>
        <w:widowControl/>
      </w:pPr>
      <w:r>
        <w:fldChar w:fldCharType="end"/>
      </w:r>
      <w:r>
        <w:br w:type="page" w:clear="all"/>
      </w:r>
      <w:r/>
    </w:p>
    <w:p>
      <w:pPr>
        <w:pStyle w:val="673"/>
        <w:jc w:val="center"/>
        <w:spacing w:line="360" w:lineRule="auto"/>
        <w:rPr>
          <w:rFonts w:ascii="黑体" w:hAnsi="黑体" w:eastAsia="黑体"/>
          <w:b w:val="0"/>
        </w:rPr>
        <w:sectPr>
          <w:footerReference w:type="default" r:id="rId8"/>
          <w:footnotePr/>
          <w:endnotePr/>
          <w:type w:val="nextPage"/>
          <w:pgSz w:w="11906" w:h="16838" w:orient="portrait"/>
          <w:pgMar w:top="1440" w:right="1800" w:bottom="1440" w:left="1800" w:header="851" w:footer="992" w:gutter="0"/>
          <w:cols w:num="1" w:sep="0" w:space="425" w:equalWidth="1"/>
          <w:docGrid w:linePitch="360"/>
        </w:sectPr>
      </w:pPr>
      <w:r/>
      <w:bookmarkStart w:id="0" w:name="_Toc155796356"/>
      <w:r/>
      <w:r/>
    </w:p>
    <w:p>
      <w:pPr>
        <w:pStyle w:val="673"/>
        <w:jc w:val="center"/>
        <w:spacing w:line="360" w:lineRule="auto"/>
        <w:rPr>
          <w:rFonts w:ascii="黑体" w:hAnsi="黑体" w:eastAsia="黑体"/>
          <w:b w:val="0"/>
        </w:rPr>
      </w:pPr>
      <w:r>
        <w:rPr>
          <w:rFonts w:hint="eastAsia" w:ascii="黑体" w:hAnsi="黑体" w:eastAsia="黑体"/>
          <w:b w:val="0"/>
        </w:rPr>
        <w:t xml:space="preserve">第一章  投标邀请</w:t>
      </w:r>
      <w:bookmarkEnd w:id="0"/>
      <w:r/>
      <w:r/>
    </w:p>
    <w:p>
      <w:pPr>
        <w:ind w:firstLine="480"/>
        <w:jc w:val="left"/>
        <w:spacing w:line="500" w:lineRule="exact"/>
        <w:rPr>
          <w:sz w:val="24"/>
          <w:szCs w:val="24"/>
        </w:rPr>
      </w:pPr>
      <w:r>
        <w:rPr>
          <w:rFonts w:hint="eastAsia"/>
          <w:sz w:val="24"/>
          <w:szCs w:val="24"/>
        </w:rPr>
        <w:t xml:space="preserve">受连云港市环境监测监控中心的委托，</w:t>
      </w:r>
      <w:r>
        <w:rPr>
          <w:rFonts w:hint="eastAsia" w:eastAsia="宋体"/>
          <w:sz w:val="24"/>
          <w:szCs w:val="24"/>
          <w:lang w:eastAsia="zh-CN"/>
        </w:rPr>
        <w:t xml:space="preserve">江苏天园项目管理集团有限公司</w:t>
      </w:r>
      <w:r>
        <w:rPr>
          <w:rFonts w:hint="eastAsia"/>
          <w:sz w:val="24"/>
          <w:szCs w:val="24"/>
        </w:rPr>
        <w:t xml:space="preserve">就</w:t>
      </w:r>
      <w:r>
        <w:rPr>
          <w:rFonts w:hint="eastAsia" w:eastAsia="宋体"/>
          <w:sz w:val="24"/>
          <w:szCs w:val="24"/>
          <w:lang w:eastAsia="zh-CN"/>
        </w:rPr>
        <w:t xml:space="preserve">连云港市2025年土壤污染重点监管单位周边土壤监测调查项目</w:t>
      </w:r>
      <w:r>
        <w:rPr>
          <w:rFonts w:hint="eastAsia"/>
          <w:sz w:val="24"/>
          <w:szCs w:val="24"/>
        </w:rPr>
        <w:t xml:space="preserve">（</w:t>
      </w:r>
      <w:r>
        <w:rPr>
          <w:rFonts w:hint="eastAsia" w:eastAsia="宋体"/>
          <w:sz w:val="24"/>
          <w:szCs w:val="24"/>
          <w:lang w:eastAsia="zh-CN"/>
        </w:rPr>
        <w:t xml:space="preserve">JSZC-320700-TYJT-G2025-0031</w:t>
      </w:r>
      <w:r>
        <w:rPr>
          <w:rFonts w:hint="eastAsia"/>
          <w:sz w:val="24"/>
          <w:szCs w:val="24"/>
        </w:rPr>
        <w:t xml:space="preserve">）进行公开招标采购，欢迎符合条件的供应商投标。</w:t>
      </w:r>
      <w:r/>
    </w:p>
    <w:tbl>
      <w:tblPr>
        <w:tblStyle w:val="70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sz w:val="24"/>
                <w:szCs w:val="24"/>
              </w:rPr>
            </w:pPr>
            <w:r>
              <w:rPr>
                <w:rFonts w:hint="eastAsia"/>
                <w:sz w:val="24"/>
                <w:szCs w:val="24"/>
              </w:rPr>
              <w:t xml:space="preserve">项目概况</w:t>
            </w:r>
            <w:r/>
          </w:p>
          <w:p>
            <w:pPr>
              <w:jc w:val="left"/>
              <w:spacing w:line="500" w:lineRule="exact"/>
              <w:rPr>
                <w:sz w:val="24"/>
                <w:szCs w:val="24"/>
              </w:rPr>
            </w:pPr>
            <w:r>
              <w:rPr>
                <w:rFonts w:hint="eastAsia" w:eastAsia="宋体"/>
                <w:sz w:val="24"/>
                <w:szCs w:val="24"/>
                <w:lang w:eastAsia="zh-CN"/>
              </w:rPr>
              <w:t xml:space="preserve">连云港市2025年土壤污染重点监管单位周边土壤监测调查项目</w:t>
            </w:r>
            <w:r>
              <w:rPr>
                <w:rFonts w:hint="eastAsia"/>
                <w:sz w:val="24"/>
                <w:szCs w:val="24"/>
              </w:rPr>
              <w:t xml:space="preserve">的潜在投标人应在江苏政府采购网自行免费下载招标文件，并于202</w:t>
            </w:r>
            <w:r>
              <w:rPr>
                <w:rFonts w:hint="eastAsia" w:eastAsia="宋体"/>
                <w:sz w:val="24"/>
                <w:szCs w:val="24"/>
                <w:lang w:val="en-US" w:eastAsia="zh-CN"/>
              </w:rPr>
              <w:t xml:space="preserve">5</w:t>
            </w:r>
            <w:r>
              <w:rPr>
                <w:rFonts w:hint="eastAsia"/>
                <w:sz w:val="24"/>
                <w:szCs w:val="24"/>
              </w:rPr>
              <w:t xml:space="preserve">年</w:t>
            </w:r>
            <w:r>
              <w:rPr>
                <w:rFonts w:hint="eastAsia" w:eastAsia="宋体"/>
                <w:sz w:val="24"/>
                <w:szCs w:val="24"/>
                <w:lang w:val="en-US" w:eastAsia="zh-CN"/>
              </w:rPr>
              <w:t xml:space="preserve">12</w:t>
            </w:r>
            <w:r>
              <w:rPr>
                <w:rFonts w:hint="eastAsia"/>
                <w:sz w:val="24"/>
                <w:szCs w:val="24"/>
              </w:rPr>
              <w:t xml:space="preserve">月</w:t>
            </w:r>
            <w:r>
              <w:rPr>
                <w:rFonts w:hint="eastAsia" w:eastAsia="宋体"/>
                <w:sz w:val="24"/>
                <w:szCs w:val="24"/>
                <w:lang w:val="en-US" w:eastAsia="zh-CN"/>
              </w:rPr>
              <w:t xml:space="preserve">23</w:t>
            </w:r>
            <w:r>
              <w:rPr>
                <w:rFonts w:hint="eastAsia"/>
                <w:sz w:val="24"/>
                <w:szCs w:val="24"/>
              </w:rPr>
              <w:t xml:space="preserve">日9:00:00（北京时间）前递交（上传）投标文件。</w:t>
            </w:r>
            <w:r/>
          </w:p>
        </w:tc>
      </w:tr>
    </w:tbl>
    <w:p>
      <w:pPr>
        <w:pStyle w:val="674"/>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rFonts w:hint="eastAsia" w:eastAsia="宋体"/>
          <w:sz w:val="24"/>
          <w:szCs w:val="24"/>
          <w:lang w:eastAsia="zh-CN"/>
        </w:rPr>
      </w:pPr>
      <w:r>
        <w:rPr>
          <w:rFonts w:hint="eastAsia"/>
          <w:sz w:val="24"/>
          <w:szCs w:val="24"/>
        </w:rPr>
        <w:t xml:space="preserve">项目编号：</w:t>
      </w:r>
      <w:r>
        <w:rPr>
          <w:rFonts w:hint="eastAsia" w:eastAsia="宋体"/>
          <w:sz w:val="24"/>
          <w:szCs w:val="24"/>
          <w:lang w:eastAsia="zh-CN"/>
        </w:rPr>
        <w:t xml:space="preserve">JSZC-320700-TYJT-G2025-0031</w:t>
      </w:r>
      <w:r/>
    </w:p>
    <w:p>
      <w:pPr>
        <w:ind w:firstLine="480"/>
        <w:jc w:val="left"/>
        <w:spacing w:line="500" w:lineRule="exact"/>
        <w:rPr>
          <w:rFonts w:hint="eastAsia" w:eastAsia="宋体"/>
          <w:sz w:val="24"/>
          <w:szCs w:val="24"/>
          <w:lang w:eastAsia="zh-CN"/>
        </w:rPr>
      </w:pPr>
      <w:r>
        <w:rPr>
          <w:rFonts w:hint="eastAsia"/>
          <w:sz w:val="24"/>
          <w:szCs w:val="24"/>
        </w:rPr>
        <w:t xml:space="preserve">项目名称：</w:t>
      </w:r>
      <w:r>
        <w:rPr>
          <w:rFonts w:hint="eastAsia" w:eastAsia="宋体"/>
          <w:sz w:val="24"/>
          <w:szCs w:val="24"/>
          <w:lang w:eastAsia="zh-CN"/>
        </w:rPr>
        <w:t xml:space="preserve">连云港市2025年土壤污染重点监管单位周边土壤监测调查项目</w:t>
      </w:r>
      <w:r/>
    </w:p>
    <w:p>
      <w:pPr>
        <w:ind w:firstLine="480"/>
        <w:jc w:val="left"/>
        <w:spacing w:line="500" w:lineRule="exact"/>
        <w:rPr>
          <w:sz w:val="24"/>
          <w:szCs w:val="24"/>
        </w:rPr>
      </w:pPr>
      <w:r>
        <w:rPr>
          <w:rFonts w:hint="eastAsia"/>
          <w:sz w:val="24"/>
          <w:szCs w:val="24"/>
        </w:rPr>
        <w:t xml:space="preserve">采购方式：公开招标</w:t>
      </w:r>
      <w:r/>
    </w:p>
    <w:p>
      <w:pPr>
        <w:ind w:firstLine="480"/>
        <w:jc w:val="left"/>
        <w:spacing w:line="500" w:lineRule="exact"/>
        <w:rPr>
          <w:sz w:val="24"/>
          <w:szCs w:val="24"/>
        </w:rPr>
      </w:pPr>
      <w:r>
        <w:rPr>
          <w:rFonts w:hint="eastAsia"/>
          <w:sz w:val="24"/>
          <w:szCs w:val="24"/>
        </w:rPr>
        <w:t xml:space="preserve">预算金额：项目总预算</w:t>
      </w:r>
      <w:r>
        <w:rPr>
          <w:rFonts w:hint="eastAsia"/>
          <w:sz w:val="24"/>
          <w:szCs w:val="24"/>
          <w:lang w:val="en-US" w:eastAsia="zh-CN"/>
        </w:rPr>
        <w:t xml:space="preserve">399.43</w:t>
      </w:r>
      <w:r>
        <w:rPr>
          <w:rFonts w:hint="eastAsia"/>
          <w:sz w:val="24"/>
          <w:szCs w:val="24"/>
        </w:rPr>
        <w:t xml:space="preserve">万，分为</w:t>
      </w:r>
      <w:r>
        <w:rPr>
          <w:rFonts w:hint="eastAsia" w:eastAsia="宋体"/>
          <w:sz w:val="24"/>
          <w:szCs w:val="24"/>
          <w:lang w:val="en-US" w:eastAsia="zh-CN"/>
        </w:rPr>
        <w:t xml:space="preserve">3</w:t>
      </w:r>
      <w:r>
        <w:rPr>
          <w:rFonts w:hint="eastAsia"/>
          <w:sz w:val="24"/>
          <w:szCs w:val="24"/>
        </w:rPr>
        <w:t xml:space="preserve">个分包。</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包一：灌南县、灌云县、徐圩新区共29家土壤污染重点监管单位周边土壤和地下水监测，项目预算237.58万元；</w:t>
      </w:r>
      <w:r/>
    </w:p>
    <w:p>
      <w:pPr>
        <w:ind w:firstLine="480"/>
        <w:jc w:val="left"/>
        <w:spacing w:line="500" w:lineRule="exact"/>
        <w:rPr>
          <w:sz w:val="24"/>
          <w:szCs w:val="24"/>
        </w:rPr>
      </w:pPr>
      <w:r>
        <w:rPr>
          <w:rFonts w:hint="eastAsia" w:asciiTheme="minorHAnsi" w:eastAsiaTheme="minorEastAsia"/>
          <w:sz w:val="24"/>
          <w:szCs w:val="24"/>
          <w:lang w:val="en-US" w:eastAsia="zh-CN"/>
        </w:rPr>
        <w:t xml:space="preserve">包</w:t>
      </w:r>
      <w:r>
        <w:rPr>
          <w:rFonts w:hint="eastAsia"/>
          <w:sz w:val="24"/>
          <w:szCs w:val="24"/>
          <w:lang w:val="en-US" w:eastAsia="zh-CN"/>
        </w:rPr>
        <w:t xml:space="preserve">二：赣榆区、连云区、东海县共16家土壤污染重点监管单位周边土壤和地下水监测，项目预算131.08万元；</w:t>
      </w:r>
      <w:r>
        <w:rPr>
          <w:rFonts w:hint="eastAsia"/>
          <w:sz w:val="24"/>
          <w:szCs w:val="24"/>
        </w:rPr>
      </w:r>
      <w:r/>
    </w:p>
    <w:p>
      <w:pPr>
        <w:pStyle w:val="705"/>
        <w:ind w:firstLine="480"/>
        <w:spacing w:before="0" w:beforeAutospacing="0" w:after="0" w:afterAutospacing="0" w:line="480" w:lineRule="exact"/>
        <w:widowControl/>
        <w:rPr>
          <w:szCs w:val="24"/>
        </w:rPr>
      </w:pPr>
      <w:r>
        <w:rPr>
          <w:rFonts w:hint="eastAsia" w:asciiTheme="minorHAnsi" w:eastAsiaTheme="minorEastAsia"/>
          <w:sz w:val="24"/>
          <w:szCs w:val="24"/>
          <w:lang w:val="en-US" w:eastAsia="zh-CN"/>
        </w:rPr>
        <w:t xml:space="preserve">包</w:t>
      </w:r>
      <w:r>
        <w:rPr>
          <w:rFonts w:hint="eastAsia"/>
          <w:szCs w:val="24"/>
          <w:lang w:val="en-US" w:eastAsia="zh-CN"/>
        </w:rPr>
        <w:t xml:space="preserve">三</w:t>
      </w:r>
      <w:r>
        <w:rPr>
          <w:rFonts w:hint="default"/>
          <w:szCs w:val="24"/>
          <w:lang w:val="en-US" w:eastAsia="zh-CN"/>
        </w:rPr>
        <w:t xml:space="preserve">（质控分包）：土壤污染重点监管单位周边土壤和地下水监测质量控制，项目预算30.77万元。</w:t>
      </w:r>
      <w:r/>
    </w:p>
    <w:p>
      <w:pPr>
        <w:pStyle w:val="705"/>
        <w:ind w:firstLine="480"/>
        <w:spacing w:before="0" w:beforeAutospacing="0" w:after="0" w:afterAutospacing="0" w:line="480" w:lineRule="exact"/>
        <w:widowControl/>
        <w:rPr>
          <w:szCs w:val="24"/>
        </w:rPr>
      </w:pPr>
      <w:r>
        <w:rPr>
          <w:rFonts w:hint="eastAsia" w:asciiTheme="minorHAnsi" w:hAnsiTheme="minorHAnsi" w:eastAsiaTheme="minorEastAsia" w:cstheme="minorBidi"/>
          <w:szCs w:val="24"/>
        </w:rPr>
        <w:t xml:space="preserve">投标人可以参加不同分包投标，但最多只允许中标1个分包。中标顺序按照评标顺序（</w:t>
      </w:r>
      <w:r>
        <w:rPr>
          <w:rFonts w:hint="eastAsia"/>
          <w:szCs w:val="24"/>
        </w:rPr>
        <w:t xml:space="preserve">调查分包1、2、3</w:t>
      </w:r>
      <w:r>
        <w:rPr>
          <w:rFonts w:hint="eastAsia"/>
          <w:szCs w:val="24"/>
          <w:lang w:eastAsia="zh-CN"/>
        </w:rPr>
        <w:t xml:space="preserve">（</w:t>
      </w:r>
      <w:r>
        <w:rPr>
          <w:rFonts w:hint="eastAsia"/>
          <w:szCs w:val="24"/>
        </w:rPr>
        <w:t xml:space="preserve">质控分包</w:t>
      </w:r>
      <w:r>
        <w:rPr>
          <w:rFonts w:hint="eastAsia"/>
          <w:szCs w:val="24"/>
          <w:lang w:eastAsia="zh-CN"/>
        </w:rPr>
        <w:t xml:space="preserve">）</w:t>
      </w:r>
      <w:r>
        <w:rPr>
          <w:rFonts w:hint="eastAsia"/>
          <w:szCs w:val="24"/>
        </w:rPr>
        <w:t xml:space="preserve">顺序</w:t>
      </w:r>
      <w:r>
        <w:rPr>
          <w:rFonts w:hint="eastAsia" w:asciiTheme="minorHAnsi" w:hAnsiTheme="minorHAnsi" w:eastAsiaTheme="minorEastAsia" w:cstheme="minorBidi"/>
          <w:szCs w:val="24"/>
        </w:rPr>
        <w:t xml:space="preserve">）确定，投标人前一个分包中标的，后续分包不推荐为中标候选人。</w:t>
      </w:r>
      <w:r/>
    </w:p>
    <w:p>
      <w:pPr>
        <w:ind w:firstLine="480"/>
        <w:jc w:val="left"/>
        <w:spacing w:line="500" w:lineRule="exact"/>
        <w:rPr>
          <w:sz w:val="24"/>
          <w:szCs w:val="24"/>
        </w:rPr>
      </w:pPr>
      <w:r>
        <w:rPr>
          <w:rFonts w:hint="eastAsia"/>
          <w:sz w:val="24"/>
          <w:szCs w:val="24"/>
        </w:rPr>
        <w:t xml:space="preserve">采购需求：针对连云港市</w:t>
      </w:r>
      <w:r>
        <w:rPr>
          <w:rFonts w:hint="eastAsia" w:eastAsia="宋体"/>
          <w:sz w:val="24"/>
          <w:szCs w:val="24"/>
          <w:lang w:val="en-US" w:eastAsia="zh-CN"/>
        </w:rPr>
        <w:t xml:space="preserve">45</w:t>
      </w:r>
      <w:r>
        <w:rPr>
          <w:rFonts w:hint="eastAsia"/>
          <w:sz w:val="24"/>
          <w:szCs w:val="24"/>
        </w:rPr>
        <w:t xml:space="preserve">家土壤污染重点监管单位开展周边土壤监测调查工作，掌握土壤污染重点监管单位和周边土壤及地下水环境质量状况，并编制成果报告、质控报告等，为全市土壤和地下水生态环境安全提供有效支撑和科学保障，详见招标文件采购需求。</w:t>
      </w:r>
      <w:r/>
    </w:p>
    <w:p>
      <w:pPr>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500" w:lineRule="exact"/>
        <w:rPr>
          <w:sz w:val="24"/>
          <w:szCs w:val="24"/>
        </w:rPr>
      </w:pPr>
      <w:r>
        <w:rPr>
          <w:rFonts w:hint="eastAsia"/>
          <w:sz w:val="24"/>
          <w:szCs w:val="24"/>
        </w:rPr>
        <w:t xml:space="preserve">合同履行期限：详见招标文件采购需求。</w:t>
      </w:r>
      <w:r/>
    </w:p>
    <w:p>
      <w:pPr>
        <w:ind w:firstLine="480"/>
        <w:jc w:val="left"/>
        <w:spacing w:line="500" w:lineRule="exact"/>
        <w:rPr>
          <w:sz w:val="24"/>
          <w:szCs w:val="24"/>
        </w:rPr>
      </w:pPr>
      <w:r>
        <w:rPr>
          <w:rFonts w:hint="eastAsia"/>
          <w:sz w:val="24"/>
          <w:szCs w:val="24"/>
        </w:rPr>
        <w:t xml:space="preserve">调查分包1、2不接受联合体投标。包</w:t>
      </w:r>
      <w:r>
        <w:rPr>
          <w:rFonts w:hint="eastAsia" w:eastAsia="宋体"/>
          <w:sz w:val="24"/>
          <w:szCs w:val="24"/>
          <w:lang w:val="en-US" w:eastAsia="zh-CN"/>
        </w:rPr>
        <w:t xml:space="preserve">3（质控分包）</w:t>
      </w:r>
      <w:r>
        <w:rPr>
          <w:rFonts w:hint="eastAsia"/>
          <w:sz w:val="24"/>
          <w:szCs w:val="24"/>
        </w:rPr>
        <w:t xml:space="preserve">接受联合体投标，联合体成员数量不超过2家（含两家），以联合体形式参加政府采购活动的，联合体各方不得再单独参加或者与其他供应商另外组成联合体参加同一合同项下的政府采购活动。</w:t>
      </w:r>
      <w:r/>
    </w:p>
    <w:p>
      <w:pPr>
        <w:pStyle w:val="674"/>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2.上一年度的财务状况报告（成立不满一年无需提供）；</w:t>
      </w:r>
      <w:r/>
    </w:p>
    <w:p>
      <w:pPr>
        <w:ind w:firstLine="480"/>
        <w:jc w:val="left"/>
        <w:spacing w:line="500" w:lineRule="exact"/>
        <w:rPr>
          <w:rFonts w:hint="eastAsia"/>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根据连财购〔2023〕4号文件精神，2、3项可以提供《财务状况报告及税收、社会保障资金缴纳情况承诺函》，详见投标文件格式。</w:t>
      </w:r>
      <w:r/>
    </w:p>
    <w:p>
      <w:pPr>
        <w:ind w:firstLine="480"/>
        <w:jc w:val="left"/>
        <w:spacing w:line="500" w:lineRule="exact"/>
        <w:rPr>
          <w:sz w:val="24"/>
          <w:szCs w:val="24"/>
        </w:rPr>
      </w:pPr>
      <w:r>
        <w:rPr>
          <w:rFonts w:hint="eastAsia"/>
          <w:sz w:val="24"/>
          <w:szCs w:val="24"/>
        </w:rPr>
        <w:t xml:space="preserve">4.具备履行合同所必需的设备和专业技术能力的声明及证明材料；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p>
    <w:p>
      <w:pPr>
        <w:ind w:firstLine="480"/>
        <w:jc w:val="left"/>
        <w:spacing w:line="500" w:lineRule="exact"/>
        <w:rPr>
          <w:rFonts w:hint="eastAsia"/>
          <w:sz w:val="24"/>
          <w:szCs w:val="24"/>
        </w:rPr>
      </w:pPr>
      <w:r>
        <w:rPr>
          <w:rFonts w:hint="eastAsia"/>
          <w:sz w:val="24"/>
          <w:szCs w:val="24"/>
        </w:rPr>
        <w:t xml:space="preserve">以联合体方式投标的投标人（仅限</w:t>
      </w:r>
      <w:r>
        <w:rPr>
          <w:rFonts w:hint="eastAsia" w:eastAsia="宋体"/>
          <w:sz w:val="24"/>
          <w:szCs w:val="24"/>
          <w:lang w:val="en-US" w:eastAsia="zh-CN"/>
        </w:rPr>
        <w:t xml:space="preserve">包3</w:t>
      </w:r>
      <w:r>
        <w:rPr>
          <w:rFonts w:hint="eastAsia"/>
          <w:sz w:val="24"/>
          <w:szCs w:val="24"/>
        </w:rPr>
        <w:t xml:space="preserve">质控分包），上述材料联合体成员均须提供。</w:t>
      </w:r>
      <w:r/>
    </w:p>
    <w:p>
      <w:pPr>
        <w:ind w:firstLine="480"/>
        <w:jc w:val="left"/>
        <w:spacing w:line="500" w:lineRule="exact"/>
        <w:rPr>
          <w:sz w:val="24"/>
          <w:szCs w:val="24"/>
        </w:rPr>
      </w:pPr>
      <w:r>
        <w:rPr>
          <w:rFonts w:hint="eastAsia"/>
          <w:sz w:val="24"/>
          <w:szCs w:val="24"/>
        </w:rPr>
        <w:t xml:space="preserve">6.法律、行政法规规定的其他条件。（如有，请按要求提供）</w:t>
      </w:r>
      <w:r/>
    </w:p>
    <w:p>
      <w:pPr>
        <w:ind w:firstLine="480"/>
        <w:jc w:val="left"/>
        <w:spacing w:line="500" w:lineRule="exact"/>
        <w:rPr>
          <w:rFonts w:hint="eastAsia"/>
          <w:sz w:val="24"/>
          <w:szCs w:val="24"/>
        </w:rPr>
      </w:pPr>
      <w:r>
        <w:rPr>
          <w:rFonts w:hint="eastAsia"/>
          <w:sz w:val="24"/>
          <w:szCs w:val="24"/>
        </w:rPr>
        <w:t xml:space="preserve">7.</w:t>
      </w:r>
      <w:r>
        <w:rPr>
          <w:rFonts w:hint="eastAsia" w:ascii="Calibri" w:hAnsi="Calibri" w:eastAsia="宋体" w:cs="Times New Roman"/>
          <w:sz w:val="24"/>
          <w:szCs w:val="24"/>
        </w:rPr>
        <w:t xml:space="preserve">资格审查现场查询信用中国、中国政府采购网</w:t>
      </w:r>
      <w:r>
        <w:rPr>
          <w:rFonts w:hint="eastAsia"/>
          <w:sz w:val="24"/>
          <w:szCs w:val="24"/>
        </w:rPr>
        <w:t xml:space="preserve">，投标人被</w:t>
      </w:r>
      <w:r>
        <w:rPr>
          <w:rFonts w:hint="eastAsia" w:ascii="Calibri" w:hAnsi="Calibri" w:eastAsia="宋体" w:cs="Times New Roman"/>
          <w:sz w:val="24"/>
          <w:szCs w:val="24"/>
        </w:rPr>
        <w:t xml:space="preserve">列入失信被执行人、</w:t>
      </w:r>
      <w:r>
        <w:rPr>
          <w:rFonts w:ascii="Calibri" w:hAnsi="Calibri" w:eastAsia="宋体" w:cs="Times New Roman"/>
          <w:sz w:val="24"/>
          <w:szCs w:val="24"/>
        </w:rPr>
        <w:t xml:space="preserve">税收违法黑名单</w:t>
      </w:r>
      <w:r>
        <w:rPr>
          <w:rFonts w:hint="eastAsia" w:ascii="Calibri" w:hAnsi="Calibri" w:eastAsia="宋体" w:cs="Times New Roman"/>
          <w:sz w:val="24"/>
          <w:szCs w:val="24"/>
        </w:rPr>
        <w:t xml:space="preserve">、政府采购严重违法失信行为记录名单</w:t>
      </w:r>
      <w:r>
        <w:rPr>
          <w:rFonts w:hint="eastAsia"/>
          <w:sz w:val="24"/>
          <w:szCs w:val="24"/>
        </w:rPr>
        <w:t xml:space="preserve">及具有其他不符合《中华人民共和国政府采购法》第二十二条规定情形</w:t>
      </w:r>
      <w:r>
        <w:rPr>
          <w:rFonts w:hint="eastAsia" w:ascii="Calibri" w:hAnsi="Calibri" w:eastAsia="宋体" w:cs="Times New Roman"/>
          <w:sz w:val="24"/>
          <w:szCs w:val="24"/>
        </w:rPr>
        <w:t xml:space="preserve">的，拒绝其参与政府采购活动。</w:t>
      </w:r>
      <w:r>
        <w:rPr>
          <w:rFonts w:hint="eastAsia"/>
          <w:sz w:val="24"/>
          <w:szCs w:val="24"/>
        </w:rPr>
        <w:t xml:space="preserve">（投标文件中无需提供证明材料）</w:t>
      </w:r>
      <w:r/>
    </w:p>
    <w:p>
      <w:pPr>
        <w:ind w:firstLine="480"/>
        <w:jc w:val="left"/>
        <w:spacing w:line="500" w:lineRule="exact"/>
        <w:rPr>
          <w:sz w:val="24"/>
          <w:szCs w:val="24"/>
        </w:rPr>
      </w:pPr>
      <w:r>
        <w:rPr>
          <w:rFonts w:hint="eastAsia"/>
          <w:sz w:val="24"/>
          <w:szCs w:val="24"/>
        </w:rPr>
        <w:t xml:space="preserve">（二）落实政府采购政策需满足的资格要求：</w:t>
      </w:r>
      <w:r/>
    </w:p>
    <w:p>
      <w:pPr>
        <w:ind w:firstLine="480"/>
        <w:jc w:val="left"/>
        <w:spacing w:line="500" w:lineRule="exact"/>
        <w:rPr>
          <w:sz w:val="24"/>
          <w:szCs w:val="24"/>
        </w:rPr>
      </w:pPr>
      <w:r>
        <w:rPr>
          <w:rFonts w:hint="eastAsia"/>
          <w:sz w:val="24"/>
          <w:szCs w:val="24"/>
        </w:rPr>
        <w:t xml:space="preserve">1.调查分包1、2</w:t>
      </w:r>
      <w:r>
        <w:rPr>
          <w:rFonts w:hint="eastAsia" w:eastAsia="宋体"/>
          <w:sz w:val="24"/>
          <w:szCs w:val="24"/>
          <w:lang w:eastAsia="zh-CN"/>
        </w:rPr>
        <w:t xml:space="preserve">、</w:t>
      </w:r>
      <w:r>
        <w:rPr>
          <w:rFonts w:hint="eastAsia"/>
          <w:sz w:val="24"/>
          <w:szCs w:val="24"/>
        </w:rPr>
        <w:t xml:space="preserve">3</w:t>
      </w:r>
      <w:r>
        <w:rPr>
          <w:rFonts w:hint="eastAsia" w:eastAsia="宋体"/>
          <w:sz w:val="24"/>
          <w:szCs w:val="24"/>
          <w:lang w:eastAsia="zh-CN"/>
        </w:rPr>
        <w:t xml:space="preserve">（</w:t>
      </w:r>
      <w:r>
        <w:rPr>
          <w:rFonts w:hint="eastAsia"/>
          <w:sz w:val="24"/>
          <w:szCs w:val="24"/>
        </w:rPr>
        <w:t xml:space="preserve">质控分包</w:t>
      </w:r>
      <w:r>
        <w:rPr>
          <w:rFonts w:hint="eastAsia" w:eastAsia="宋体"/>
          <w:sz w:val="24"/>
          <w:szCs w:val="24"/>
          <w:lang w:eastAsia="zh-CN"/>
        </w:rPr>
        <w:t xml:space="preserve">）</w:t>
      </w:r>
      <w:r>
        <w:rPr>
          <w:rFonts w:hint="eastAsia"/>
          <w:sz w:val="24"/>
          <w:szCs w:val="24"/>
        </w:rPr>
        <w:t xml:space="preserve">：专门面向中型企业、小型企业、微型企业、残疾人福利性单位、监狱企业进行采购，符合要求的投标人须提供《中小企业声明函》（详见第六部分投标文件格式）或《残疾人福利性单位声明函》（详见第六部分投标文件格式）或属于监狱企业的证明文件，否则投标无效。</w:t>
      </w:r>
      <w:r/>
    </w:p>
    <w:p>
      <w:pPr>
        <w:ind w:firstLine="480"/>
        <w:jc w:val="left"/>
        <w:spacing w:line="500" w:lineRule="exact"/>
        <w:rPr>
          <w:sz w:val="24"/>
          <w:szCs w:val="24"/>
        </w:rPr>
      </w:pPr>
      <w:r>
        <w:rPr>
          <w:rFonts w:hint="eastAsia"/>
          <w:sz w:val="24"/>
          <w:szCs w:val="24"/>
        </w:rPr>
        <w:t xml:space="preserve">（三）本项目的特定资格要求：</w:t>
      </w:r>
      <w:r/>
    </w:p>
    <w:p>
      <w:pPr>
        <w:ind w:firstLine="480"/>
        <w:jc w:val="left"/>
        <w:spacing w:line="500" w:lineRule="exact"/>
        <w:rPr>
          <w:sz w:val="24"/>
          <w:szCs w:val="24"/>
        </w:rPr>
      </w:pPr>
      <w:r>
        <w:rPr>
          <w:rFonts w:hint="eastAsia"/>
          <w:sz w:val="24"/>
          <w:szCs w:val="24"/>
        </w:rPr>
        <w:t xml:space="preserve">1.独立投标人和组成联合体的各成员（仅限</w:t>
      </w:r>
      <w:r>
        <w:rPr>
          <w:rFonts w:hint="eastAsia" w:eastAsia="宋体"/>
          <w:sz w:val="24"/>
          <w:szCs w:val="24"/>
          <w:lang w:val="en-US" w:eastAsia="zh-CN"/>
        </w:rPr>
        <w:t xml:space="preserve">包3</w:t>
      </w:r>
      <w:r>
        <w:rPr>
          <w:rFonts w:hint="eastAsia"/>
          <w:sz w:val="24"/>
          <w:szCs w:val="24"/>
        </w:rPr>
        <w:t xml:space="preserve">质控分包）须具有在有效期内的《检验检测机构资质认定证书》（CMA）证书。</w:t>
      </w:r>
      <w:r/>
    </w:p>
    <w:p>
      <w:pPr>
        <w:ind w:firstLine="480"/>
        <w:jc w:val="left"/>
        <w:spacing w:line="500" w:lineRule="exact"/>
        <w:rPr>
          <w:sz w:val="24"/>
          <w:szCs w:val="24"/>
        </w:rPr>
      </w:pPr>
      <w:r>
        <w:rPr>
          <w:rFonts w:hint="eastAsia"/>
          <w:sz w:val="24"/>
          <w:szCs w:val="24"/>
        </w:rPr>
        <w:t xml:space="preserve">2.以联合体方式投标的投标人（仅限</w:t>
      </w:r>
      <w:r>
        <w:rPr>
          <w:rFonts w:hint="eastAsia" w:eastAsia="宋体"/>
          <w:sz w:val="24"/>
          <w:szCs w:val="24"/>
          <w:lang w:val="en-US" w:eastAsia="zh-CN"/>
        </w:rPr>
        <w:t xml:space="preserve">包3</w:t>
      </w:r>
      <w:r>
        <w:rPr>
          <w:rFonts w:hint="eastAsia"/>
          <w:sz w:val="24"/>
          <w:szCs w:val="24"/>
        </w:rPr>
        <w:t xml:space="preserve">质控分包），须提交共同签署的《联合体协议》（招标文件格式十三），明确联合体的牵头单位，并载明联合体各方承担的工作和义务。</w:t>
      </w:r>
      <w:r/>
    </w:p>
    <w:p>
      <w:pPr>
        <w:pStyle w:val="674"/>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jc w:val="left"/>
        <w:spacing w:line="500" w:lineRule="exact"/>
        <w:rPr>
          <w:sz w:val="24"/>
          <w:szCs w:val="24"/>
        </w:rPr>
      </w:pPr>
      <w:r>
        <w:rPr>
          <w:rFonts w:hint="eastAsia"/>
          <w:sz w:val="24"/>
          <w:szCs w:val="24"/>
        </w:rPr>
        <w:t xml:space="preserve">时间：自招标文件公告发布之日起至202</w:t>
      </w:r>
      <w:r>
        <w:rPr>
          <w:rFonts w:hint="eastAsia" w:eastAsia="宋体"/>
          <w:sz w:val="24"/>
          <w:szCs w:val="24"/>
          <w:lang w:val="en-US" w:eastAsia="zh-CN"/>
        </w:rPr>
        <w:t xml:space="preserve">5</w:t>
      </w:r>
      <w:r>
        <w:rPr>
          <w:rFonts w:hint="eastAsia"/>
          <w:sz w:val="24"/>
          <w:szCs w:val="24"/>
        </w:rPr>
        <w:t xml:space="preserve">年</w:t>
      </w:r>
      <w:r>
        <w:rPr>
          <w:rFonts w:hint="eastAsia" w:eastAsia="宋体"/>
          <w:sz w:val="24"/>
          <w:szCs w:val="24"/>
          <w:lang w:val="en-US" w:eastAsia="zh-CN"/>
        </w:rPr>
        <w:t xml:space="preserve">12</w:t>
      </w:r>
      <w:r>
        <w:rPr>
          <w:rFonts w:hint="eastAsia"/>
          <w:sz w:val="24"/>
          <w:szCs w:val="24"/>
        </w:rPr>
        <w:t xml:space="preserve">月</w:t>
      </w:r>
      <w:r>
        <w:rPr>
          <w:rFonts w:hint="eastAsia" w:eastAsia="宋体"/>
          <w:sz w:val="24"/>
          <w:szCs w:val="24"/>
          <w:lang w:val="en-US" w:eastAsia="zh-CN"/>
        </w:rPr>
        <w:t xml:space="preserve">8</w:t>
      </w:r>
      <w:r>
        <w:rPr>
          <w:rFonts w:hint="eastAsia"/>
          <w:sz w:val="24"/>
          <w:szCs w:val="24"/>
        </w:rPr>
        <w:t xml:space="preserve">日23:59</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p>
    <w:p>
      <w:pPr>
        <w:ind w:firstLine="480"/>
        <w:jc w:val="left"/>
        <w:spacing w:line="500" w:lineRule="exact"/>
        <w:rPr>
          <w:sz w:val="24"/>
          <w:szCs w:val="24"/>
        </w:rPr>
      </w:pPr>
      <w:r>
        <w:rPr>
          <w:rFonts w:hint="eastAsia"/>
          <w:sz w:val="24"/>
          <w:szCs w:val="24"/>
        </w:rPr>
        <w:t xml:space="preserve">售价：免费提供</w:t>
      </w:r>
      <w:r/>
    </w:p>
    <w:p>
      <w:pPr>
        <w:pStyle w:val="674"/>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500" w:lineRule="exact"/>
        <w:rPr>
          <w:sz w:val="24"/>
          <w:szCs w:val="24"/>
        </w:rPr>
      </w:pPr>
      <w:r>
        <w:rPr>
          <w:rFonts w:hint="eastAsia"/>
          <w:sz w:val="24"/>
          <w:szCs w:val="24"/>
        </w:rPr>
        <w:t xml:space="preserve">提交投标文件截止时间：202</w:t>
      </w:r>
      <w:r>
        <w:rPr>
          <w:rFonts w:hint="eastAsia" w:eastAsia="宋体"/>
          <w:sz w:val="24"/>
          <w:szCs w:val="24"/>
          <w:lang w:val="en-US" w:eastAsia="zh-CN"/>
        </w:rPr>
        <w:t xml:space="preserve">5</w:t>
      </w:r>
      <w:r>
        <w:rPr>
          <w:rFonts w:hint="eastAsia"/>
          <w:sz w:val="24"/>
          <w:szCs w:val="24"/>
        </w:rPr>
        <w:t xml:space="preserve">年</w:t>
      </w:r>
      <w:r>
        <w:rPr>
          <w:rFonts w:hint="eastAsia" w:eastAsia="宋体"/>
          <w:sz w:val="24"/>
          <w:szCs w:val="24"/>
          <w:lang w:val="en-US" w:eastAsia="zh-CN"/>
        </w:rPr>
        <w:t xml:space="preserve">12</w:t>
      </w:r>
      <w:r>
        <w:rPr>
          <w:rFonts w:hint="eastAsia"/>
          <w:sz w:val="24"/>
          <w:szCs w:val="24"/>
        </w:rPr>
        <w:t xml:space="preserve">月</w:t>
      </w:r>
      <w:r>
        <w:rPr>
          <w:rFonts w:hint="eastAsia" w:eastAsia="宋体"/>
          <w:sz w:val="24"/>
          <w:szCs w:val="24"/>
          <w:lang w:val="en-US" w:eastAsia="zh-CN"/>
        </w:rPr>
        <w:t xml:space="preserve">23</w:t>
      </w:r>
      <w:r>
        <w:rPr>
          <w:rFonts w:hint="eastAsia"/>
          <w:sz w:val="24"/>
          <w:szCs w:val="24"/>
        </w:rPr>
        <w:t xml:space="preserve">日9:00:00（北京时间）</w:t>
      </w:r>
      <w:r/>
    </w:p>
    <w:p>
      <w:pPr>
        <w:ind w:firstLine="480"/>
        <w:jc w:val="left"/>
        <w:spacing w:line="500" w:lineRule="exact"/>
        <w:rPr>
          <w:sz w:val="24"/>
          <w:szCs w:val="24"/>
        </w:rPr>
      </w:pPr>
      <w:r>
        <w:rPr>
          <w:rFonts w:hint="eastAsia"/>
          <w:sz w:val="24"/>
          <w:szCs w:val="24"/>
        </w:rPr>
        <w:t xml:space="preserve">开标时间：提交投标文件截止时间</w:t>
      </w:r>
      <w:r/>
    </w:p>
    <w:p>
      <w:pPr>
        <w:ind w:firstLine="480"/>
        <w:jc w:val="left"/>
        <w:spacing w:line="500" w:lineRule="exact"/>
      </w:pPr>
      <w:r>
        <w:rPr>
          <w:rFonts w:hint="eastAsia"/>
          <w:sz w:val="24"/>
          <w:szCs w:val="24"/>
        </w:rPr>
        <w:t xml:space="preserve">开标地点：“苏采云”政府采购交易系统网上开标大厅</w:t>
      </w:r>
      <w:r/>
    </w:p>
    <w:p>
      <w:pPr>
        <w:pStyle w:val="674"/>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自本公告发布之日起5个工作日。</w:t>
      </w:r>
      <w:r/>
    </w:p>
    <w:p>
      <w:pPr>
        <w:pStyle w:val="674"/>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1.本次招标不收取投标保证金。</w:t>
      </w:r>
      <w:r/>
    </w:p>
    <w:p>
      <w:pPr>
        <w:ind w:firstLine="480"/>
        <w:jc w:val="left"/>
        <w:spacing w:line="500" w:lineRule="exact"/>
        <w:rPr>
          <w:sz w:val="24"/>
          <w:szCs w:val="24"/>
        </w:rPr>
      </w:pPr>
      <w:r>
        <w:rPr>
          <w:rFonts w:hint="eastAsia"/>
          <w:sz w:val="24"/>
          <w:szCs w:val="24"/>
        </w:rPr>
        <w:t xml:space="preserve">2.本招标文件中斜体且有下划线部分为实质性要求和条件，投标人必须逐条做出满足实质性要求和条件的响应，否则将按无效响应处理。</w:t>
      </w:r>
      <w:r/>
    </w:p>
    <w:p>
      <w:pPr>
        <w:ind w:firstLine="480"/>
        <w:jc w:val="left"/>
        <w:spacing w:line="500" w:lineRule="exact"/>
        <w:rPr>
          <w:rFonts w:hint="eastAsia"/>
          <w:sz w:val="24"/>
          <w:szCs w:val="24"/>
        </w:rPr>
      </w:pPr>
      <w:r>
        <w:rPr>
          <w:rFonts w:hint="eastAsia"/>
          <w:sz w:val="24"/>
          <w:szCs w:val="24"/>
        </w:rPr>
        <w:t xml:space="preserve">3.无论出于何种原因，采购人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sz w:val="24"/>
          <w:szCs w:val="24"/>
        </w:rPr>
        <w:t xml:space="preserve">自行承担一切损失。</w:t>
      </w:r>
      <w:r/>
    </w:p>
    <w:p>
      <w:pPr>
        <w:pStyle w:val="674"/>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500" w:lineRule="exact"/>
        <w:rPr>
          <w:sz w:val="24"/>
          <w:szCs w:val="24"/>
        </w:rPr>
      </w:pPr>
      <w:r>
        <w:rPr>
          <w:rFonts w:hint="eastAsia"/>
          <w:sz w:val="24"/>
          <w:szCs w:val="24"/>
        </w:rPr>
        <w:t xml:space="preserve">1.采购人信息</w:t>
      </w:r>
      <w:r/>
    </w:p>
    <w:p>
      <w:pPr>
        <w:ind w:firstLine="480"/>
        <w:jc w:val="left"/>
        <w:spacing w:line="500" w:lineRule="exact"/>
        <w:rPr>
          <w:sz w:val="24"/>
          <w:szCs w:val="24"/>
        </w:rPr>
      </w:pPr>
      <w:r>
        <w:rPr>
          <w:rFonts w:hint="eastAsia"/>
          <w:sz w:val="24"/>
          <w:szCs w:val="24"/>
        </w:rPr>
        <w:t xml:space="preserve">名    称：连云港市环境监测监控中心</w:t>
      </w:r>
      <w:r/>
    </w:p>
    <w:p>
      <w:pPr>
        <w:ind w:firstLine="480"/>
        <w:jc w:val="left"/>
        <w:spacing w:line="500" w:lineRule="exact"/>
        <w:rPr>
          <w:sz w:val="24"/>
          <w:szCs w:val="24"/>
        </w:rPr>
      </w:pPr>
      <w:r>
        <w:rPr>
          <w:rFonts w:hint="eastAsia"/>
          <w:sz w:val="24"/>
          <w:szCs w:val="24"/>
        </w:rPr>
        <w:t xml:space="preserve">地    址：连云港市海州区朝阳中路14号</w:t>
      </w:r>
      <w:r/>
    </w:p>
    <w:p>
      <w:pPr>
        <w:ind w:firstLine="480"/>
        <w:jc w:val="left"/>
        <w:spacing w:line="500" w:lineRule="exact"/>
        <w:rPr>
          <w:rFonts w:hint="default" w:eastAsia="宋体"/>
          <w:sz w:val="24"/>
          <w:szCs w:val="24"/>
          <w:lang w:val="en-US" w:eastAsia="zh-CN"/>
        </w:rPr>
      </w:pPr>
      <w:r>
        <w:rPr>
          <w:rFonts w:hint="eastAsia"/>
          <w:sz w:val="24"/>
          <w:szCs w:val="24"/>
        </w:rPr>
        <w:t xml:space="preserve">联系方式：</w:t>
      </w:r>
      <w:r>
        <w:rPr>
          <w:rFonts w:hint="eastAsia" w:eastAsia="宋体"/>
          <w:sz w:val="24"/>
          <w:szCs w:val="24"/>
          <w:lang w:val="en-US" w:eastAsia="zh-CN"/>
        </w:rPr>
        <w:t xml:space="preserve">唐主任 15961393683</w:t>
      </w:r>
      <w:r/>
    </w:p>
    <w:p>
      <w:pPr>
        <w:ind w:firstLine="480"/>
        <w:jc w:val="left"/>
        <w:spacing w:line="500" w:lineRule="exact"/>
        <w:rPr>
          <w:sz w:val="24"/>
          <w:szCs w:val="24"/>
        </w:rPr>
      </w:pPr>
      <w:r>
        <w:rPr>
          <w:rFonts w:hint="eastAsia"/>
          <w:sz w:val="24"/>
          <w:szCs w:val="24"/>
        </w:rPr>
        <w:t xml:space="preserve">2.采购代理机构信息</w:t>
      </w:r>
      <w:r/>
    </w:p>
    <w:p>
      <w:pPr>
        <w:ind w:firstLine="480"/>
        <w:jc w:val="left"/>
        <w:spacing w:line="500" w:lineRule="exact"/>
        <w:rPr>
          <w:rFonts w:hint="eastAsia" w:eastAsia="宋体"/>
          <w:sz w:val="24"/>
          <w:szCs w:val="24"/>
          <w:lang w:eastAsia="zh-CN"/>
        </w:rPr>
      </w:pPr>
      <w:r>
        <w:rPr>
          <w:rFonts w:hint="eastAsia"/>
          <w:sz w:val="24"/>
          <w:szCs w:val="24"/>
        </w:rPr>
        <w:t xml:space="preserve">名    称：</w:t>
      </w:r>
      <w:r>
        <w:rPr>
          <w:rFonts w:hint="eastAsia" w:eastAsia="宋体"/>
          <w:sz w:val="24"/>
          <w:szCs w:val="24"/>
          <w:lang w:eastAsia="zh-CN"/>
        </w:rPr>
        <w:t xml:space="preserve">江苏天园项目管理集团有限公司</w:t>
      </w:r>
      <w:r/>
    </w:p>
    <w:p>
      <w:pPr>
        <w:ind w:firstLine="480"/>
        <w:jc w:val="left"/>
        <w:spacing w:line="500" w:lineRule="exact"/>
        <w:rPr>
          <w:sz w:val="24"/>
          <w:szCs w:val="24"/>
        </w:rPr>
      </w:pPr>
      <w:r>
        <w:rPr>
          <w:rFonts w:hint="eastAsia"/>
          <w:sz w:val="24"/>
          <w:szCs w:val="24"/>
        </w:rPr>
        <w:t xml:space="preserve">地    址：</w:t>
      </w:r>
      <w:r>
        <w:rPr>
          <w:rFonts w:hint="eastAsia" w:ascii="宋体" w:hAnsi="宋体" w:cs="宋体"/>
          <w:color w:val="auto"/>
          <w:sz w:val="24"/>
          <w:highlight w:val="none"/>
          <w:lang w:val="en-US" w:eastAsia="zh-CN"/>
        </w:rPr>
        <w:t xml:space="preserve">连云港市海州区海连东路42号杰瑞办公楼F3号楼9楼</w:t>
      </w:r>
      <w:r/>
    </w:p>
    <w:p>
      <w:pPr>
        <w:ind w:firstLine="480"/>
        <w:jc w:val="left"/>
        <w:spacing w:line="500" w:lineRule="exact"/>
        <w:rPr>
          <w:rFonts w:hint="default" w:eastAsia="宋体"/>
          <w:sz w:val="24"/>
          <w:szCs w:val="24"/>
          <w:lang w:val="en-US" w:eastAsia="zh-CN"/>
        </w:rPr>
      </w:pPr>
      <w:r>
        <w:rPr>
          <w:rFonts w:hint="eastAsia"/>
          <w:sz w:val="24"/>
          <w:szCs w:val="24"/>
        </w:rPr>
        <w:t xml:space="preserve">联系方式：</w:t>
      </w:r>
      <w:r>
        <w:rPr>
          <w:rFonts w:hint="eastAsia" w:eastAsia="宋体"/>
          <w:sz w:val="24"/>
          <w:szCs w:val="24"/>
          <w:lang w:val="en-US" w:eastAsia="zh-CN"/>
        </w:rPr>
        <w:t xml:space="preserve">15805132080</w:t>
      </w:r>
      <w:r/>
    </w:p>
    <w:p>
      <w:pPr>
        <w:ind w:firstLine="480"/>
        <w:jc w:val="left"/>
        <w:spacing w:line="500" w:lineRule="exact"/>
        <w:rPr>
          <w:sz w:val="24"/>
          <w:szCs w:val="24"/>
        </w:rPr>
      </w:pPr>
      <w:r>
        <w:rPr>
          <w:rFonts w:hint="eastAsia"/>
          <w:sz w:val="24"/>
          <w:szCs w:val="24"/>
        </w:rPr>
        <w:t xml:space="preserve">3.项目联系方式</w:t>
      </w:r>
      <w:r/>
    </w:p>
    <w:p>
      <w:pPr>
        <w:ind w:firstLine="480"/>
        <w:jc w:val="left"/>
        <w:spacing w:line="500" w:lineRule="exact"/>
        <w:rPr>
          <w:rFonts w:hint="default" w:eastAsia="宋体"/>
          <w:sz w:val="24"/>
          <w:szCs w:val="24"/>
          <w:lang w:val="en-US" w:eastAsia="zh-CN"/>
        </w:rPr>
      </w:pPr>
      <w:r>
        <w:rPr>
          <w:rFonts w:hint="eastAsia"/>
          <w:sz w:val="24"/>
          <w:szCs w:val="24"/>
        </w:rPr>
        <w:t xml:space="preserve">项目联系人：</w:t>
      </w:r>
      <w:r>
        <w:rPr>
          <w:rFonts w:hint="eastAsia" w:eastAsia="宋体"/>
          <w:sz w:val="24"/>
          <w:szCs w:val="24"/>
          <w:lang w:val="en-US" w:eastAsia="zh-CN"/>
        </w:rPr>
        <w:t xml:space="preserve">程工</w:t>
      </w:r>
      <w:r/>
    </w:p>
    <w:p>
      <w:pPr>
        <w:ind w:firstLine="480"/>
        <w:jc w:val="left"/>
        <w:spacing w:line="500" w:lineRule="exact"/>
        <w:rPr>
          <w:rFonts w:ascii="黑体" w:hAnsi="黑体" w:eastAsia="黑体"/>
          <w:bCs/>
          <w:sz w:val="44"/>
          <w:szCs w:val="44"/>
        </w:rPr>
      </w:pPr>
      <w:r>
        <w:rPr>
          <w:rFonts w:hint="eastAsia"/>
          <w:sz w:val="24"/>
          <w:szCs w:val="24"/>
        </w:rPr>
        <w:t xml:space="preserve">电      话：</w:t>
      </w:r>
      <w:bookmarkStart w:id="1" w:name="_Toc155796357"/>
      <w:r>
        <w:rPr>
          <w:rFonts w:hint="eastAsia" w:eastAsia="宋体"/>
          <w:sz w:val="24"/>
          <w:szCs w:val="24"/>
          <w:lang w:val="en-US" w:eastAsia="zh-CN"/>
        </w:rPr>
        <w:t xml:space="preserve">15805132080</w:t>
      </w:r>
      <w:r>
        <w:rPr>
          <w:rFonts w:ascii="黑体" w:hAnsi="黑体" w:eastAsia="黑体"/>
          <w:b/>
        </w:rPr>
        <w:br w:type="page" w:clear="all"/>
      </w:r>
      <w:r/>
    </w:p>
    <w:p>
      <w:pPr>
        <w:pStyle w:val="673"/>
        <w:jc w:val="center"/>
        <w:spacing w:line="360" w:lineRule="auto"/>
        <w:rPr>
          <w:rFonts w:ascii="黑体" w:hAnsi="黑体" w:eastAsia="黑体"/>
          <w:b w:val="0"/>
        </w:rPr>
      </w:pPr>
      <w:r>
        <w:rPr>
          <w:rFonts w:hint="eastAsia" w:ascii="黑体" w:hAnsi="黑体" w:eastAsia="黑体"/>
          <w:b w:val="0"/>
        </w:rPr>
        <w:t xml:space="preserve">第二章  投标人须知</w:t>
      </w:r>
      <w:bookmarkEnd w:id="1"/>
      <w:r/>
      <w:r/>
    </w:p>
    <w:p>
      <w:pPr>
        <w:pStyle w:val="674"/>
        <w:spacing w:before="0" w:after="0" w:line="360" w:lineRule="auto"/>
        <w:rPr>
          <w:rFonts w:ascii="黑体" w:hAnsi="黑体" w:eastAsia="黑体"/>
          <w:b w:val="0"/>
        </w:rPr>
      </w:pPr>
      <w:r>
        <w:rPr>
          <w:rFonts w:hint="eastAsia" w:ascii="黑体" w:hAnsi="黑体" w:eastAsia="黑体"/>
          <w:b w:val="0"/>
        </w:rPr>
        <w:t xml:space="preserve">一、总则</w:t>
      </w:r>
      <w:r/>
    </w:p>
    <w:p>
      <w:pPr>
        <w:pStyle w:val="675"/>
        <w:ind w:firstLine="562"/>
        <w:jc w:val="left"/>
        <w:spacing w:before="0" w:after="0" w:line="360" w:lineRule="auto"/>
        <w:rPr>
          <w:sz w:val="28"/>
          <w:szCs w:val="28"/>
        </w:rPr>
      </w:pPr>
      <w:r>
        <w:rPr>
          <w:rFonts w:hint="eastAsia"/>
          <w:sz w:val="28"/>
          <w:szCs w:val="28"/>
        </w:rPr>
        <w:t xml:space="preserve">1、招标方式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675"/>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满足招标公告中供应商的资格要求的规定。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满足本招标文件全部实质性要求和条件的规定。</w:t>
      </w:r>
      <w:r/>
    </w:p>
    <w:p>
      <w:pPr>
        <w:ind w:firstLine="480"/>
        <w:jc w:val="left"/>
        <w:spacing w:line="500" w:lineRule="exact"/>
        <w:rPr>
          <w:sz w:val="24"/>
          <w:szCs w:val="24"/>
        </w:rPr>
      </w:pPr>
      <w:r>
        <w:rPr>
          <w:rFonts w:hint="eastAsia"/>
          <w:sz w:val="24"/>
          <w:szCs w:val="24"/>
        </w:rPr>
        <w:t xml:space="preserve">2.4 符合上述条件的投标人应承担投标及履约过程应承担的全部责任与义务。</w:t>
      </w:r>
      <w:r/>
    </w:p>
    <w:p>
      <w:pPr>
        <w:pStyle w:val="675"/>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p>
    <w:p>
      <w:pPr>
        <w:pStyle w:val="675"/>
        <w:ind w:firstLine="562"/>
        <w:jc w:val="left"/>
        <w:spacing w:before="0" w:after="0" w:line="360" w:lineRule="auto"/>
        <w:rPr>
          <w:sz w:val="28"/>
          <w:szCs w:val="28"/>
        </w:rPr>
      </w:pPr>
      <w:r>
        <w:rPr>
          <w:rFonts w:hint="eastAsia"/>
          <w:sz w:val="28"/>
          <w:szCs w:val="28"/>
        </w:rPr>
        <w:t xml:space="preserve">4、投标费用</w:t>
      </w:r>
      <w:r/>
    </w:p>
    <w:p>
      <w:pPr>
        <w:ind w:firstLine="480"/>
        <w:jc w:val="left"/>
        <w:spacing w:line="500" w:lineRule="exact"/>
        <w:rPr>
          <w:sz w:val="24"/>
          <w:szCs w:val="24"/>
        </w:rPr>
      </w:pPr>
      <w:r>
        <w:rPr>
          <w:rFonts w:hint="eastAsia"/>
          <w:sz w:val="24"/>
          <w:szCs w:val="24"/>
        </w:rPr>
        <w:t xml:space="preserve">4.1 投标人应自行承担所有与参加投标有关的费用，无论投标过程中的做法和结果如何，</w:t>
      </w:r>
      <w:r>
        <w:rPr>
          <w:rFonts w:hint="eastAsia" w:eastAsia="宋体"/>
          <w:sz w:val="24"/>
          <w:szCs w:val="24"/>
          <w:lang w:eastAsia="zh-CN"/>
        </w:rPr>
        <w:t xml:space="preserve">江苏天园项目管理集团有限公司</w:t>
      </w:r>
      <w:r>
        <w:rPr>
          <w:rFonts w:hint="eastAsia"/>
          <w:sz w:val="24"/>
          <w:szCs w:val="24"/>
        </w:rPr>
        <w:t xml:space="preserve">（以下简称</w:t>
      </w:r>
      <w:r>
        <w:rPr>
          <w:rFonts w:hint="eastAsia" w:eastAsia="宋体"/>
          <w:sz w:val="24"/>
          <w:szCs w:val="24"/>
          <w:lang w:eastAsia="zh-CN"/>
        </w:rPr>
        <w:t xml:space="preserve">采购代理机构</w:t>
      </w:r>
      <w:r>
        <w:rPr>
          <w:rFonts w:hint="eastAsia"/>
          <w:sz w:val="24"/>
          <w:szCs w:val="24"/>
        </w:rPr>
        <w:t xml:space="preserve">）在任何情况下均无义务和责任承担这些费用。</w:t>
      </w:r>
      <w:r/>
    </w:p>
    <w:p>
      <w:pPr>
        <w:ind w:firstLine="480"/>
        <w:jc w:val="left"/>
        <w:spacing w:line="500" w:lineRule="exact"/>
        <w:rPr>
          <w:rFonts w:hint="eastAsia" w:eastAsia="宋体"/>
          <w:sz w:val="24"/>
          <w:szCs w:val="24"/>
          <w:lang w:eastAsia="zh-CN"/>
        </w:rPr>
      </w:pPr>
      <w:r>
        <w:rPr>
          <w:rFonts w:hint="eastAsia"/>
          <w:sz w:val="24"/>
          <w:szCs w:val="24"/>
        </w:rPr>
        <w:t xml:space="preserve">4.2 本次招标</w:t>
      </w:r>
      <w:r>
        <w:rPr>
          <w:rFonts w:hint="eastAsia" w:eastAsia="宋体"/>
          <w:sz w:val="24"/>
          <w:szCs w:val="24"/>
          <w:lang w:eastAsia="zh-CN"/>
        </w:rPr>
        <w:t xml:space="preserve">采购代理</w:t>
      </w:r>
      <w:r>
        <w:rPr>
          <w:rFonts w:hint="eastAsia" w:eastAsia="宋体"/>
          <w:sz w:val="24"/>
          <w:szCs w:val="24"/>
          <w:lang w:val="en-US" w:eastAsia="zh-CN"/>
        </w:rPr>
        <w:t xml:space="preserve">费按18000元收取，</w:t>
      </w:r>
      <w:r>
        <w:rPr>
          <w:rFonts w:hint="eastAsia" w:eastAsia="宋体"/>
          <w:sz w:val="24"/>
          <w:szCs w:val="24"/>
          <w:lang w:eastAsia="zh-CN"/>
        </w:rPr>
        <w:t xml:space="preserve">上述费用由供应商综合考虑在投标报价中，由中标人领取</w:t>
      </w:r>
      <w:r>
        <w:rPr>
          <w:rFonts w:hint="eastAsia" w:eastAsia="宋体"/>
          <w:sz w:val="24"/>
          <w:szCs w:val="24"/>
          <w:lang w:val="en-US" w:eastAsia="zh-CN"/>
        </w:rPr>
        <w:t xml:space="preserve">中标</w:t>
      </w:r>
      <w:r>
        <w:rPr>
          <w:rFonts w:hint="eastAsia" w:eastAsia="宋体"/>
          <w:sz w:val="24"/>
          <w:szCs w:val="24"/>
          <w:lang w:eastAsia="zh-CN"/>
        </w:rPr>
        <w:t xml:space="preserve">通知书时一次性支付</w:t>
      </w:r>
      <w:r>
        <w:rPr>
          <w:rFonts w:hint="eastAsia" w:eastAsia="宋体"/>
          <w:sz w:val="24"/>
          <w:szCs w:val="24"/>
          <w:lang w:val="en-US" w:eastAsia="zh-CN"/>
        </w:rPr>
        <w:t xml:space="preserve">给代理机构</w:t>
      </w:r>
      <w:r>
        <w:rPr>
          <w:rFonts w:hint="eastAsia" w:eastAsia="宋体"/>
          <w:sz w:val="24"/>
          <w:szCs w:val="24"/>
          <w:lang w:eastAsia="zh-CN"/>
        </w:rPr>
        <w:t xml:space="preserve">。</w:t>
      </w:r>
      <w:r/>
    </w:p>
    <w:p>
      <w:pPr>
        <w:pStyle w:val="675"/>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投标人一旦参加本项目采购活动，即被认为接受了本招标文件的规定和约束。</w:t>
      </w:r>
      <w:r/>
    </w:p>
    <w:p>
      <w:pPr>
        <w:pStyle w:val="674"/>
        <w:spacing w:before="0" w:after="0" w:line="360" w:lineRule="auto"/>
        <w:rPr>
          <w:rFonts w:ascii="黑体" w:hAnsi="黑体" w:eastAsia="黑体"/>
          <w:b w:val="0"/>
        </w:rPr>
      </w:pPr>
      <w:r>
        <w:rPr>
          <w:rFonts w:hint="eastAsia" w:ascii="黑体" w:hAnsi="黑体" w:eastAsia="黑体"/>
          <w:b w:val="0"/>
        </w:rPr>
        <w:t xml:space="preserve">二、招标文件</w:t>
      </w:r>
      <w:r/>
    </w:p>
    <w:p>
      <w:pPr>
        <w:pStyle w:val="675"/>
        <w:ind w:firstLine="562"/>
        <w:jc w:val="left"/>
        <w:spacing w:before="0" w:after="0" w:line="360" w:lineRule="auto"/>
        <w:rPr>
          <w:sz w:val="28"/>
          <w:szCs w:val="28"/>
        </w:rPr>
      </w:pPr>
      <w:r>
        <w:rPr>
          <w:rFonts w:hint="eastAsia"/>
          <w:sz w:val="28"/>
          <w:szCs w:val="28"/>
        </w:rPr>
        <w:t xml:space="preserve">6、招标文件构成</w:t>
      </w:r>
      <w:r/>
    </w:p>
    <w:p>
      <w:pPr>
        <w:ind w:firstLine="480"/>
        <w:jc w:val="left"/>
        <w:spacing w:line="500" w:lineRule="exact"/>
        <w:rPr>
          <w:sz w:val="24"/>
          <w:szCs w:val="24"/>
        </w:rPr>
      </w:pPr>
      <w:r>
        <w:rPr>
          <w:rFonts w:hint="eastAsia"/>
          <w:sz w:val="24"/>
          <w:szCs w:val="24"/>
        </w:rPr>
        <w:t xml:space="preserve">6.1 招标文件由以下部分组成：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w:t>
      </w:r>
      <w:r>
        <w:rPr>
          <w:rFonts w:hint="eastAsia" w:eastAsia="宋体"/>
          <w:sz w:val="24"/>
          <w:szCs w:val="24"/>
          <w:lang w:eastAsia="zh-CN"/>
        </w:rPr>
        <w:t xml:space="preserve">采购代理机构</w:t>
      </w:r>
      <w:r>
        <w:rPr>
          <w:rFonts w:hint="eastAsia"/>
          <w:sz w:val="24"/>
          <w:szCs w:val="24"/>
        </w:rPr>
        <w:t xml:space="preserve">联系解决。</w:t>
      </w:r>
      <w:r/>
    </w:p>
    <w:p>
      <w:pPr>
        <w:pStyle w:val="675"/>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任何要求对招标文件进行澄清的投标人，应在投标截止期十日前按招标公告中的通讯地址，以书面形式通知采购人或者</w:t>
      </w:r>
      <w:r>
        <w:rPr>
          <w:rFonts w:hint="eastAsia" w:eastAsia="宋体"/>
          <w:sz w:val="24"/>
          <w:szCs w:val="24"/>
          <w:lang w:eastAsia="zh-CN"/>
        </w:rPr>
        <w:t xml:space="preserve">采购代理机构</w:t>
      </w:r>
      <w:r>
        <w:rPr>
          <w:rFonts w:hint="eastAsia"/>
          <w:sz w:val="24"/>
          <w:szCs w:val="24"/>
        </w:rPr>
        <w:t xml:space="preserve">。</w:t>
      </w:r>
      <w:r/>
    </w:p>
    <w:p>
      <w:pPr>
        <w:pStyle w:val="675"/>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w:t>
      </w:r>
      <w:r>
        <w:rPr>
          <w:rFonts w:hint="eastAsia" w:eastAsia="宋体"/>
          <w:sz w:val="24"/>
          <w:szCs w:val="24"/>
          <w:lang w:eastAsia="zh-CN"/>
        </w:rPr>
        <w:t xml:space="preserve">采购代理机构</w:t>
      </w:r>
      <w:r>
        <w:rPr>
          <w:rFonts w:hint="eastAsia"/>
          <w:sz w:val="24"/>
          <w:szCs w:val="24"/>
        </w:rPr>
        <w:t xml:space="preserve">可以对招标文件进行修改。</w:t>
      </w:r>
      <w:r/>
    </w:p>
    <w:p>
      <w:pPr>
        <w:ind w:firstLine="480"/>
        <w:jc w:val="left"/>
        <w:spacing w:line="500" w:lineRule="exact"/>
        <w:rPr>
          <w:sz w:val="24"/>
          <w:szCs w:val="24"/>
        </w:rPr>
      </w:pPr>
      <w:r>
        <w:rPr>
          <w:rFonts w:hint="eastAsia"/>
          <w:sz w:val="24"/>
          <w:szCs w:val="24"/>
        </w:rPr>
        <w:t xml:space="preserve">8.2 </w:t>
      </w:r>
      <w:r>
        <w:rPr>
          <w:rFonts w:hint="eastAsia" w:eastAsia="宋体"/>
          <w:sz w:val="24"/>
          <w:szCs w:val="24"/>
          <w:lang w:eastAsia="zh-CN"/>
        </w:rPr>
        <w:t xml:space="preserve">采购代理机构</w:t>
      </w:r>
      <w:r>
        <w:rPr>
          <w:rFonts w:hint="eastAsia"/>
          <w:sz w:val="24"/>
          <w:szCs w:val="24"/>
        </w:rPr>
        <w:t xml:space="preserve">有权按照法定的要求推迟投标截止日期和开标日期。</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674"/>
        <w:spacing w:before="0" w:after="0" w:line="360" w:lineRule="auto"/>
        <w:rPr>
          <w:rFonts w:ascii="黑体" w:hAnsi="黑体" w:eastAsia="黑体"/>
          <w:b w:val="0"/>
        </w:rPr>
      </w:pPr>
      <w:r>
        <w:rPr>
          <w:rFonts w:hint="eastAsia" w:ascii="黑体" w:hAnsi="黑体" w:eastAsia="黑体"/>
          <w:b w:val="0"/>
        </w:rPr>
        <w:t xml:space="preserve">三、投标文件的编制</w:t>
      </w:r>
      <w:r/>
    </w:p>
    <w:p>
      <w:pPr>
        <w:pStyle w:val="675"/>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675"/>
        <w:ind w:firstLine="562"/>
        <w:jc w:val="left"/>
        <w:spacing w:before="0" w:after="0" w:line="360" w:lineRule="auto"/>
        <w:rPr>
          <w:sz w:val="28"/>
          <w:szCs w:val="28"/>
        </w:rPr>
      </w:pPr>
      <w:r>
        <w:rPr>
          <w:rFonts w:hint="eastAsia"/>
          <w:sz w:val="28"/>
          <w:szCs w:val="28"/>
        </w:rPr>
        <w:t xml:space="preserve">10、投标文件的语言及度量衡单位</w:t>
      </w:r>
      <w:r/>
    </w:p>
    <w:p>
      <w:pPr>
        <w:ind w:firstLine="480"/>
        <w:jc w:val="left"/>
        <w:spacing w:line="500" w:lineRule="exact"/>
        <w:rPr>
          <w:sz w:val="24"/>
          <w:szCs w:val="24"/>
        </w:rPr>
      </w:pPr>
      <w:r>
        <w:rPr>
          <w:rFonts w:hint="eastAsia"/>
          <w:sz w:val="24"/>
          <w:szCs w:val="24"/>
        </w:rPr>
        <w:t xml:space="preserve">10.1 除专用术语外，投标人提交的投标文件以及投标人与采购人和</w:t>
      </w:r>
      <w:r>
        <w:rPr>
          <w:rFonts w:hint="eastAsia" w:eastAsia="宋体"/>
          <w:sz w:val="24"/>
          <w:szCs w:val="24"/>
          <w:lang w:eastAsia="zh-CN"/>
        </w:rPr>
        <w:t xml:space="preserve">采购代理机构</w:t>
      </w:r>
      <w:r>
        <w:rPr>
          <w:rFonts w:hint="eastAsia"/>
          <w:sz w:val="24"/>
          <w:szCs w:val="24"/>
        </w:rPr>
        <w:t xml:space="preserve">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p>
    <w:p>
      <w:pPr>
        <w:pStyle w:val="675"/>
        <w:ind w:firstLine="562"/>
        <w:jc w:val="left"/>
        <w:spacing w:before="0" w:after="0" w:line="360" w:lineRule="auto"/>
        <w:rPr>
          <w:sz w:val="28"/>
          <w:szCs w:val="28"/>
        </w:rPr>
      </w:pPr>
      <w:r>
        <w:rPr>
          <w:rFonts w:hint="eastAsia"/>
          <w:sz w:val="28"/>
          <w:szCs w:val="28"/>
        </w:rPr>
        <w:t xml:space="preserve">11、投标文件构成</w:t>
      </w:r>
      <w:r/>
    </w:p>
    <w:p>
      <w:pPr>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投标人编写的投标文件应包括资格证明文件、符合性证明文件、投标分项报价表、技术要求响应及偏离表（如有请提供）、商务要求响应及偏离表、其他证明文件、投标函、开标一览表等部分。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p>
    <w:p>
      <w:pPr>
        <w:pStyle w:val="675"/>
        <w:ind w:firstLine="562"/>
        <w:jc w:val="left"/>
        <w:spacing w:before="0" w:after="0" w:line="360" w:lineRule="auto"/>
        <w:rPr>
          <w:sz w:val="28"/>
          <w:szCs w:val="28"/>
        </w:rPr>
      </w:pPr>
      <w:r>
        <w:rPr>
          <w:rFonts w:hint="eastAsia"/>
          <w:sz w:val="28"/>
          <w:szCs w:val="28"/>
        </w:rPr>
        <w:t xml:space="preserve">12、证明投标人及投标标的符合招标文件规定的文件</w:t>
      </w:r>
      <w:r/>
    </w:p>
    <w:p>
      <w:pPr>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p>
    <w:p>
      <w:pPr>
        <w:pStyle w:val="675"/>
        <w:ind w:firstLine="562"/>
        <w:jc w:val="left"/>
        <w:spacing w:before="0" w:after="0" w:line="360" w:lineRule="auto"/>
      </w:pPr>
      <w:r>
        <w:rPr>
          <w:rFonts w:hint="eastAsia"/>
          <w:sz w:val="28"/>
          <w:szCs w:val="28"/>
        </w:rPr>
        <w:t xml:space="preserve">13、投标分项报价表</w:t>
      </w:r>
      <w:r/>
    </w:p>
    <w:p>
      <w:pPr>
        <w:ind w:firstLine="480"/>
        <w:jc w:val="left"/>
        <w:spacing w:line="500" w:lineRule="exact"/>
        <w:rPr>
          <w:sz w:val="24"/>
          <w:szCs w:val="24"/>
        </w:rPr>
      </w:pPr>
      <w:r>
        <w:rPr>
          <w:rFonts w:hint="eastAsia"/>
          <w:sz w:val="24"/>
          <w:szCs w:val="24"/>
        </w:rPr>
        <w:t xml:space="preserve">13.1 投标人应根据投标报价要求在投标分项报价表中列明各项投标单价、总价等，未全部列示的作无效响应处理。</w:t>
      </w:r>
      <w:r/>
    </w:p>
    <w:p>
      <w:pPr>
        <w:ind w:firstLine="480"/>
        <w:jc w:val="left"/>
        <w:spacing w:line="500" w:lineRule="exact"/>
        <w:rPr>
          <w:rFonts w:hint="eastAsia"/>
          <w:sz w:val="24"/>
          <w:szCs w:val="24"/>
          <w:highlight w:val="none"/>
        </w:rPr>
      </w:pPr>
      <w:r>
        <w:rPr>
          <w:rFonts w:hint="eastAsia"/>
          <w:sz w:val="24"/>
          <w:szCs w:val="24"/>
        </w:rPr>
        <w:t xml:space="preserve">13.2 投标货币。投标文件中的单价和总价无特殊规定的采用人民币报价，以元为单位标注。招标文件中另有规定的按规定执行。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hint="eastAsia"/>
          <w:sz w:val="24"/>
          <w:szCs w:val="24"/>
          <w:highlight w:val="none"/>
        </w:rPr>
        <w:t xml:space="preserve">13.3</w:t>
      </w:r>
      <w:r>
        <w:rPr>
          <w:sz w:val="24"/>
          <w:szCs w:val="24"/>
        </w:rPr>
      </w:r>
      <w:r>
        <w:rPr>
          <w:rFonts w:ascii="SimSun" w:hAnsi="SimSun" w:eastAsia="SimSun" w:cs="SimSun"/>
          <w:color w:val="000000"/>
          <w:sz w:val="24"/>
        </w:rPr>
        <w:t xml:space="preserve">本项目执行连财购【</w:t>
      </w:r>
      <w:r>
        <w:rPr>
          <w:rFonts w:ascii="Calibri" w:hAnsi="Calibri" w:eastAsia="Calibri" w:cs="Calibri"/>
          <w:color w:val="000000"/>
          <w:sz w:val="24"/>
        </w:rPr>
        <w:t xml:space="preserve">2025</w:t>
      </w:r>
      <w:r>
        <w:rPr>
          <w:rFonts w:ascii="SimSun" w:hAnsi="SimSun" w:eastAsia="SimSun" w:cs="SimSun"/>
          <w:color w:val="000000"/>
          <w:sz w:val="24"/>
        </w:rPr>
        <w:t xml:space="preserve">】</w:t>
      </w:r>
      <w:r>
        <w:rPr>
          <w:rFonts w:ascii="Calibri" w:hAnsi="Calibri" w:eastAsia="Calibri" w:cs="Calibri"/>
          <w:color w:val="000000"/>
          <w:sz w:val="24"/>
        </w:rPr>
        <w:t xml:space="preserve">24</w:t>
      </w:r>
      <w:r>
        <w:rPr>
          <w:rFonts w:ascii="SimSun" w:hAnsi="SimSun" w:eastAsia="SimSun" w:cs="SimSun"/>
          <w:color w:val="000000"/>
          <w:sz w:val="24"/>
        </w:rPr>
        <w:t xml:space="preserve">号文：关于落实解决政府采购异常低价问题相关措施的通知：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）评审过程中出现下列情形之一的，评审小组应当启动异常低价投标（响应）审查程序：①投标（响应）报价低于采购项目预算</w:t>
      </w:r>
      <w:r>
        <w:rPr>
          <w:rFonts w:ascii="Calibri" w:hAnsi="Calibri" w:eastAsia="Calibri" w:cs="Calibri"/>
          <w:color w:val="000000"/>
          <w:sz w:val="24"/>
        </w:rPr>
        <w:t xml:space="preserve">50%</w:t>
      </w:r>
      <w:r>
        <w:rPr>
          <w:rFonts w:ascii="SimSun" w:hAnsi="SimSun" w:eastAsia="SimSun" w:cs="SimSun"/>
          <w:color w:val="000000"/>
          <w:sz w:val="24"/>
        </w:rPr>
        <w:t xml:space="preserve">的，即投标（响应）报价</w:t>
      </w:r>
      <w:r>
        <w:rPr>
          <w:rFonts w:ascii="Calibri" w:hAnsi="Calibri" w:eastAsia="Calibri" w:cs="Calibri"/>
          <w:color w:val="000000"/>
          <w:sz w:val="24"/>
        </w:rPr>
        <w:t xml:space="preserve">&lt;</w:t>
      </w:r>
      <w:r>
        <w:rPr>
          <w:rFonts w:ascii="SimSun" w:hAnsi="SimSun" w:eastAsia="SimSun" w:cs="SimSun"/>
          <w:color w:val="000000"/>
          <w:sz w:val="24"/>
        </w:rPr>
        <w:t xml:space="preserve">采购项目预算×</w:t>
      </w:r>
      <w:r>
        <w:rPr>
          <w:rFonts w:ascii="Calibri" w:hAnsi="Calibri" w:eastAsia="Calibri" w:cs="Calibri"/>
          <w:color w:val="000000"/>
          <w:sz w:val="24"/>
        </w:rPr>
        <w:t xml:space="preserve">50%</w:t>
      </w:r>
      <w:r>
        <w:rPr>
          <w:rFonts w:ascii="SimSun" w:hAnsi="SimSun" w:eastAsia="SimSun" w:cs="SimSun"/>
          <w:color w:val="000000"/>
          <w:sz w:val="24"/>
        </w:rPr>
        <w:t xml:space="preserve">；②投标（响应）报价低于采购项目最高限价</w:t>
      </w:r>
      <w:r>
        <w:rPr>
          <w:rFonts w:ascii="Calibri" w:hAnsi="Calibri" w:eastAsia="Calibri" w:cs="Calibri"/>
          <w:color w:val="000000"/>
          <w:sz w:val="24"/>
        </w:rPr>
        <w:t xml:space="preserve">45%</w:t>
      </w:r>
      <w:r>
        <w:rPr>
          <w:rFonts w:ascii="SimSun" w:hAnsi="SimSun" w:eastAsia="SimSun" w:cs="SimSun"/>
          <w:color w:val="000000"/>
          <w:sz w:val="24"/>
        </w:rPr>
        <w:t xml:space="preserve">的，即投标（响应）报价</w:t>
      </w:r>
      <w:r>
        <w:rPr>
          <w:rFonts w:ascii="Calibri" w:hAnsi="Calibri" w:eastAsia="Calibri" w:cs="Calibri"/>
          <w:color w:val="000000"/>
          <w:sz w:val="24"/>
        </w:rPr>
        <w:t xml:space="preserve">&lt;</w:t>
      </w:r>
      <w:r>
        <w:rPr>
          <w:rFonts w:ascii="SimSun" w:hAnsi="SimSun" w:eastAsia="SimSun" w:cs="SimSun"/>
          <w:color w:val="000000"/>
          <w:sz w:val="24"/>
        </w:rPr>
        <w:t xml:space="preserve">采购项目最高限价×</w:t>
      </w:r>
      <w:r>
        <w:rPr>
          <w:rFonts w:ascii="Calibri" w:hAnsi="Calibri" w:eastAsia="Calibri" w:cs="Calibri"/>
          <w:color w:val="000000"/>
          <w:sz w:val="24"/>
        </w:rPr>
        <w:t xml:space="preserve">45%</w:t>
      </w:r>
      <w:r>
        <w:rPr>
          <w:rFonts w:ascii="SimSun" w:hAnsi="SimSun" w:eastAsia="SimSun" w:cs="SimSun"/>
          <w:color w:val="000000"/>
          <w:sz w:val="24"/>
        </w:rPr>
        <w:t xml:space="preserve">；③评审小组认定的供应商报价过低、有可能影响产品质量或者不能诚信履约的其他情形。</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启动异常低价投标（响应）审查后，评审小组应当要求相关供应商在评标现场合理的时间内，提供项目具体成本测算等与报价合理性相关的书面说明及相关证明材料，对投标（响应）价格作出解释，由评审小组结合同类产品在主要电商平台的价格、该行业当地薪资水平等情况，依据专业经验对供应商报价合理性进行判断。投标（响应）供应商不提供书面说明、证明材料，或者提供的书面说明、证明材料不能证明其报价合理性的，评审小组应当将其作为无效投标（响应）处理。审查相关情况应当在评审报告中进行记录。评审小组将在评审过程中要求其在合理的时间内提供书面</w:t>
      </w:r>
      <w:r>
        <w:rPr>
          <w:rFonts w:ascii="SimSun" w:hAnsi="SimSun" w:eastAsia="SimSun" w:cs="SimSun"/>
          <w:color w:val="000000"/>
          <w:sz w:val="24"/>
        </w:rPr>
        <w:t xml:space="preserve">说明、证明材料。供应商可在投标（响应）文件中提供项目具体成本测算等与报价合理性相关的书面说明及相关证明材料，对投标（响应）价格作出解释，便于评审。</w:t>
      </w:r>
      <w:r/>
    </w:p>
    <w:p>
      <w:pPr>
        <w:pStyle w:val="675"/>
        <w:ind w:firstLine="562"/>
        <w:jc w:val="left"/>
        <w:spacing w:before="0" w:after="0" w:line="360" w:lineRule="auto"/>
        <w:rPr>
          <w:sz w:val="28"/>
          <w:szCs w:val="28"/>
        </w:rPr>
      </w:pPr>
      <w:r>
        <w:rPr>
          <w:rFonts w:hint="eastAsia"/>
          <w:sz w:val="28"/>
          <w:szCs w:val="28"/>
        </w:rPr>
        <w:t xml:space="preserve">14、技术要求响应及偏离表、商务要求响应及偏离表</w:t>
      </w:r>
      <w:r/>
    </w:p>
    <w:p>
      <w:pPr>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jc w:val="left"/>
        <w:spacing w:line="500" w:lineRule="exact"/>
        <w:rPr>
          <w:sz w:val="24"/>
          <w:szCs w:val="24"/>
        </w:rPr>
      </w:pPr>
      <w:r>
        <w:rPr>
          <w:rFonts w:hint="eastAsia"/>
          <w:sz w:val="24"/>
          <w:szCs w:val="24"/>
        </w:rPr>
        <w:t xml:space="preserve">14.2 投标人可在投标文件中提供认为需要的其他技术文件或说明。</w:t>
      </w:r>
      <w:r/>
    </w:p>
    <w:p>
      <w:pPr>
        <w:pStyle w:val="675"/>
        <w:ind w:firstLine="562"/>
        <w:jc w:val="left"/>
        <w:spacing w:before="0" w:after="0" w:line="360" w:lineRule="auto"/>
        <w:rPr>
          <w:sz w:val="28"/>
          <w:szCs w:val="28"/>
        </w:rPr>
      </w:pPr>
      <w:r>
        <w:rPr>
          <w:rFonts w:hint="eastAsia"/>
          <w:sz w:val="28"/>
          <w:szCs w:val="28"/>
        </w:rPr>
        <w:t xml:space="preserve">15、服务承诺、培训计划、人员安排及其他</w:t>
      </w:r>
      <w:r/>
    </w:p>
    <w:p>
      <w:pPr>
        <w:ind w:firstLine="480"/>
        <w:jc w:val="left"/>
        <w:spacing w:line="500" w:lineRule="exact"/>
        <w:rPr>
          <w:sz w:val="24"/>
          <w:szCs w:val="24"/>
        </w:rPr>
      </w:pPr>
      <w:r>
        <w:rPr>
          <w:rFonts w:hint="eastAsia"/>
          <w:sz w:val="24"/>
          <w:szCs w:val="24"/>
        </w:rPr>
        <w:t xml:space="preserve">15.1 投标人需根据招标文件要求提供有关售后服务的管理制度，售后服务机构的分布情况，售后服务人员的数量、素质、技术水平及售后服务的反应能力等。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投标人需根据招标文件要求提供培训计划、人员安排等。</w:t>
      </w:r>
      <w:r/>
    </w:p>
    <w:p>
      <w:pPr>
        <w:ind w:firstLine="480"/>
        <w:jc w:val="left"/>
        <w:spacing w:line="500" w:lineRule="exact"/>
        <w:rPr>
          <w:sz w:val="24"/>
          <w:szCs w:val="24"/>
        </w:rPr>
      </w:pPr>
      <w:r>
        <w:rPr>
          <w:rFonts w:hint="eastAsia"/>
          <w:sz w:val="24"/>
          <w:szCs w:val="24"/>
        </w:rPr>
        <w:t xml:space="preserve">15.3 投标人需根据招标文件要求提供所投标的的主要组成部分、功能设计、实现思路及关键技术等。</w:t>
      </w:r>
      <w:r/>
    </w:p>
    <w:p>
      <w:pPr>
        <w:pStyle w:val="675"/>
        <w:ind w:firstLine="562"/>
        <w:jc w:val="left"/>
        <w:spacing w:before="0" w:after="0" w:line="360" w:lineRule="auto"/>
        <w:rPr>
          <w:sz w:val="28"/>
          <w:szCs w:val="28"/>
        </w:rPr>
      </w:pPr>
      <w:r>
        <w:rPr>
          <w:rFonts w:hint="eastAsia"/>
          <w:sz w:val="28"/>
          <w:szCs w:val="28"/>
        </w:rPr>
        <w:t xml:space="preserve">16、投标函和开标一览表</w:t>
      </w:r>
      <w:r/>
    </w:p>
    <w:p>
      <w:pPr>
        <w:ind w:firstLine="480"/>
        <w:jc w:val="left"/>
        <w:spacing w:line="500" w:lineRule="exact"/>
        <w:rPr>
          <w:sz w:val="24"/>
          <w:szCs w:val="24"/>
        </w:rPr>
      </w:pPr>
      <w:r>
        <w:rPr>
          <w:rFonts w:hint="eastAsia"/>
          <w:sz w:val="24"/>
          <w:szCs w:val="24"/>
        </w:rPr>
        <w:t xml:space="preserve">16.1 投标人应按照招标文件中提供的格式完整、正确填写投标函、开标一览表。</w:t>
      </w:r>
      <w:r/>
    </w:p>
    <w:p>
      <w:pPr>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对于采用货币报价的项目，开标一览表中的投标总报价应与投标分项报价表中的投标总报价一致，如不一致，不做无效投标处理，但评标时以开标一览表中价格为准。</w:t>
      </w:r>
      <w:r/>
    </w:p>
    <w:p>
      <w:pPr>
        <w:pStyle w:val="675"/>
        <w:ind w:firstLine="562"/>
        <w:jc w:val="left"/>
        <w:spacing w:before="0" w:after="0" w:line="360" w:lineRule="auto"/>
        <w:rPr>
          <w:sz w:val="28"/>
          <w:szCs w:val="28"/>
        </w:rPr>
      </w:pPr>
      <w:r>
        <w:rPr>
          <w:rFonts w:hint="eastAsia"/>
          <w:sz w:val="28"/>
          <w:szCs w:val="28"/>
        </w:rPr>
        <w:t xml:space="preserve">17、投标有效期</w:t>
      </w:r>
      <w:r/>
    </w:p>
    <w:p>
      <w:pPr>
        <w:ind w:firstLine="480"/>
        <w:jc w:val="left"/>
        <w:spacing w:line="500" w:lineRule="exact"/>
        <w:rPr>
          <w:sz w:val="24"/>
          <w:szCs w:val="24"/>
        </w:rPr>
      </w:pPr>
      <w:r>
        <w:rPr>
          <w:rFonts w:hint="eastAsia"/>
          <w:sz w:val="24"/>
          <w:szCs w:val="24"/>
        </w:rPr>
        <w:t xml:space="preserve">17.1 投标有效期为</w:t>
      </w:r>
      <w:r>
        <w:rPr>
          <w:rFonts w:hint="eastAsia" w:eastAsia="宋体"/>
          <w:sz w:val="24"/>
          <w:szCs w:val="24"/>
          <w:lang w:eastAsia="zh-CN"/>
        </w:rPr>
        <w:t xml:space="preserve">采购代理机构</w:t>
      </w:r>
      <w:r>
        <w:rPr>
          <w:rFonts w:hint="eastAsia"/>
          <w:sz w:val="24"/>
          <w:szCs w:val="24"/>
        </w:rPr>
        <w:t xml:space="preserve">规定的开标之日后六十（60）天。投标有效期比规定短的将被视为未实质性响应招标文件而予以拒绝。</w:t>
      </w:r>
      <w:r/>
    </w:p>
    <w:p>
      <w:pPr>
        <w:ind w:firstLine="480"/>
        <w:jc w:val="left"/>
        <w:spacing w:line="500" w:lineRule="exact"/>
        <w:rPr>
          <w:sz w:val="24"/>
          <w:szCs w:val="24"/>
        </w:rPr>
      </w:pPr>
      <w:r>
        <w:rPr>
          <w:rFonts w:hint="eastAsia"/>
          <w:sz w:val="24"/>
          <w:szCs w:val="24"/>
        </w:rPr>
        <w:t xml:space="preserve">17.2 在特殊情况下，</w:t>
      </w:r>
      <w:r>
        <w:rPr>
          <w:rFonts w:hint="eastAsia" w:eastAsia="宋体"/>
          <w:sz w:val="24"/>
          <w:szCs w:val="24"/>
          <w:lang w:eastAsia="zh-CN"/>
        </w:rPr>
        <w:t xml:space="preserve">采购代理机构</w:t>
      </w:r>
      <w:r>
        <w:rPr>
          <w:rFonts w:hint="eastAsia"/>
          <w:sz w:val="24"/>
          <w:szCs w:val="24"/>
        </w:rPr>
        <w:t xml:space="preserve">于原投标有效期满之前，可向投标人提出延长投标有效期的要求。这种要求与答复均应采用书面形式。投标人可以拒绝</w:t>
      </w:r>
      <w:r>
        <w:rPr>
          <w:rFonts w:hint="eastAsia" w:eastAsia="宋体"/>
          <w:sz w:val="24"/>
          <w:szCs w:val="24"/>
          <w:lang w:eastAsia="zh-CN"/>
        </w:rPr>
        <w:t xml:space="preserve">采购代理机构</w:t>
      </w:r>
      <w:r>
        <w:rPr>
          <w:rFonts w:hint="eastAsia"/>
          <w:sz w:val="24"/>
          <w:szCs w:val="24"/>
        </w:rPr>
        <w:t xml:space="preserve">的这一要求而放弃投标，同意延长投标有效期的投标人既不能要求也不允许修改其投标文件。受投标有效期约束的所有权利与义务均延长至新的有效期。</w:t>
      </w:r>
      <w:r/>
    </w:p>
    <w:p>
      <w:pPr>
        <w:pStyle w:val="674"/>
        <w:spacing w:before="0" w:after="0" w:line="360" w:lineRule="auto"/>
        <w:rPr>
          <w:rFonts w:ascii="黑体" w:hAnsi="黑体" w:eastAsia="黑体"/>
          <w:b w:val="0"/>
        </w:rPr>
      </w:pPr>
      <w:r>
        <w:rPr>
          <w:rFonts w:hint="eastAsia" w:ascii="黑体" w:hAnsi="黑体" w:eastAsia="黑体"/>
          <w:b w:val="0"/>
        </w:rPr>
        <w:t xml:space="preserve">四、投标文件的递交</w:t>
      </w:r>
      <w:r/>
    </w:p>
    <w:p>
      <w:pPr>
        <w:pStyle w:val="675"/>
        <w:ind w:firstLine="562"/>
        <w:jc w:val="left"/>
        <w:spacing w:before="0" w:after="0" w:line="360" w:lineRule="auto"/>
        <w:rPr>
          <w:sz w:val="28"/>
          <w:szCs w:val="28"/>
        </w:rPr>
      </w:pPr>
      <w:r>
        <w:rPr>
          <w:rFonts w:hint="eastAsia"/>
          <w:sz w:val="28"/>
          <w:szCs w:val="28"/>
        </w:rPr>
        <w:t xml:space="preserve">18、电子投标文件的递交</w:t>
      </w:r>
      <w:r/>
    </w:p>
    <w:p>
      <w:pPr>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p>
    <w:p>
      <w:pPr>
        <w:pStyle w:val="675"/>
        <w:ind w:firstLine="562"/>
        <w:jc w:val="left"/>
        <w:spacing w:before="0" w:after="0" w:line="360" w:lineRule="auto"/>
        <w:rPr>
          <w:sz w:val="28"/>
          <w:szCs w:val="28"/>
        </w:rPr>
      </w:pPr>
      <w:r>
        <w:rPr>
          <w:rFonts w:hint="eastAsia"/>
          <w:sz w:val="28"/>
          <w:szCs w:val="28"/>
        </w:rPr>
        <w:t xml:space="preserve">19、投标截止时间</w:t>
      </w:r>
      <w:r/>
    </w:p>
    <w:p>
      <w:pPr>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jc w:val="left"/>
        <w:spacing w:line="500" w:lineRule="exact"/>
        <w:rPr>
          <w:sz w:val="24"/>
          <w:szCs w:val="24"/>
        </w:rPr>
      </w:pPr>
      <w:r>
        <w:rPr>
          <w:rFonts w:hint="eastAsia"/>
          <w:sz w:val="24"/>
          <w:szCs w:val="24"/>
        </w:rPr>
        <w:t xml:space="preserve">19.2 </w:t>
      </w:r>
      <w:r>
        <w:rPr>
          <w:rFonts w:hint="eastAsia" w:eastAsia="宋体"/>
          <w:sz w:val="24"/>
          <w:szCs w:val="24"/>
          <w:lang w:eastAsia="zh-CN"/>
        </w:rPr>
        <w:t xml:space="preserve">采购代理机构</w:t>
      </w:r>
      <w:r>
        <w:rPr>
          <w:rFonts w:hint="eastAsia"/>
          <w:sz w:val="24"/>
          <w:szCs w:val="24"/>
        </w:rPr>
        <w:t xml:space="preserve">可以按照规定，通过修改招标文件酌情延长投标截止日期，在此情况下，投标人的所有权利和义务以及投标人受制的截止日期均应以延长后新的截止日期为准。</w:t>
      </w:r>
      <w:r/>
    </w:p>
    <w:p>
      <w:pPr>
        <w:pStyle w:val="675"/>
        <w:ind w:firstLine="562"/>
        <w:jc w:val="left"/>
        <w:spacing w:before="0" w:after="0" w:line="360" w:lineRule="auto"/>
        <w:rPr>
          <w:sz w:val="28"/>
          <w:szCs w:val="28"/>
        </w:rPr>
      </w:pPr>
      <w:r>
        <w:rPr>
          <w:rFonts w:hint="eastAsia"/>
          <w:sz w:val="28"/>
          <w:szCs w:val="28"/>
        </w:rPr>
        <w:t xml:space="preserve">20、投标文件的拒收</w:t>
      </w:r>
      <w:r/>
    </w:p>
    <w:p>
      <w:pPr>
        <w:ind w:firstLine="480"/>
        <w:jc w:val="left"/>
        <w:spacing w:line="500" w:lineRule="exact"/>
        <w:rPr>
          <w:sz w:val="24"/>
          <w:szCs w:val="24"/>
        </w:rPr>
      </w:pPr>
      <w:r>
        <w:rPr>
          <w:rFonts w:hint="eastAsia"/>
          <w:sz w:val="24"/>
          <w:szCs w:val="24"/>
        </w:rPr>
        <w:t xml:space="preserve">20.1 </w:t>
      </w:r>
      <w:r>
        <w:rPr>
          <w:rFonts w:hint="eastAsia" w:eastAsia="宋体"/>
          <w:sz w:val="24"/>
          <w:szCs w:val="24"/>
          <w:lang w:eastAsia="zh-CN"/>
        </w:rPr>
        <w:t xml:space="preserve">采购代理机构</w:t>
      </w:r>
      <w:r>
        <w:rPr>
          <w:rFonts w:hint="eastAsia"/>
          <w:sz w:val="24"/>
          <w:szCs w:val="24"/>
        </w:rPr>
        <w:t xml:space="preserve">拒绝接收在其规定的投标截止时间后递交（上传）的任何投标文件。</w:t>
      </w:r>
      <w:r/>
    </w:p>
    <w:p>
      <w:pPr>
        <w:pStyle w:val="675"/>
        <w:ind w:firstLine="562"/>
        <w:jc w:val="left"/>
        <w:spacing w:before="0" w:after="0" w:line="360" w:lineRule="auto"/>
        <w:rPr>
          <w:sz w:val="28"/>
          <w:szCs w:val="28"/>
        </w:rPr>
      </w:pPr>
      <w:r>
        <w:rPr>
          <w:rFonts w:hint="eastAsia"/>
          <w:sz w:val="28"/>
          <w:szCs w:val="28"/>
        </w:rPr>
        <w:t xml:space="preserve">21、投标文件的撤回和修改</w:t>
      </w:r>
      <w:r/>
    </w:p>
    <w:p>
      <w:pPr>
        <w:ind w:firstLine="480"/>
        <w:jc w:val="left"/>
        <w:spacing w:line="500" w:lineRule="exact"/>
        <w:rPr>
          <w:sz w:val="24"/>
          <w:szCs w:val="24"/>
        </w:rPr>
      </w:pPr>
      <w:r>
        <w:rPr>
          <w:rFonts w:hint="eastAsia"/>
          <w:sz w:val="24"/>
          <w:szCs w:val="24"/>
        </w:rPr>
        <w:t xml:space="preserve">21.1 投标文件的撤回</w:t>
      </w:r>
      <w:r/>
    </w:p>
    <w:p>
      <w:pPr>
        <w:ind w:firstLine="480"/>
        <w:jc w:val="left"/>
        <w:spacing w:line="500" w:lineRule="exact"/>
        <w:rPr>
          <w:sz w:val="24"/>
          <w:szCs w:val="24"/>
        </w:rPr>
      </w:pPr>
      <w:r>
        <w:rPr>
          <w:rFonts w:hint="eastAsia"/>
          <w:sz w:val="24"/>
          <w:szCs w:val="24"/>
        </w:rPr>
        <w:t xml:space="preserve">21.1.1 投标人可在投标截止时间前，撤回其电子投标文件，具体操作方法见《操作手册》。</w:t>
      </w:r>
      <w:r/>
    </w:p>
    <w:p>
      <w:pPr>
        <w:ind w:firstLine="480"/>
        <w:jc w:val="left"/>
        <w:spacing w:line="500" w:lineRule="exact"/>
        <w:rPr>
          <w:sz w:val="24"/>
          <w:szCs w:val="24"/>
        </w:rPr>
      </w:pPr>
      <w:r>
        <w:rPr>
          <w:rFonts w:hint="eastAsia"/>
          <w:sz w:val="24"/>
          <w:szCs w:val="24"/>
        </w:rPr>
        <w:t xml:space="preserve">21.1.2 投标人撤回电子投标文件的，则认为其不再参与本项目投标活动。</w:t>
      </w:r>
      <w:r/>
    </w:p>
    <w:p>
      <w:pPr>
        <w:ind w:firstLine="480"/>
        <w:jc w:val="left"/>
        <w:spacing w:line="500" w:lineRule="exact"/>
        <w:rPr>
          <w:sz w:val="24"/>
          <w:szCs w:val="24"/>
        </w:rPr>
      </w:pPr>
      <w:r>
        <w:rPr>
          <w:rFonts w:hint="eastAsia"/>
          <w:sz w:val="24"/>
          <w:szCs w:val="24"/>
        </w:rPr>
        <w:t xml:space="preserve">21.2 投标文件的修改</w:t>
      </w:r>
      <w:r/>
    </w:p>
    <w:p>
      <w:pPr>
        <w:ind w:firstLine="480"/>
        <w:jc w:val="left"/>
        <w:spacing w:line="500" w:lineRule="exact"/>
        <w:rPr>
          <w:sz w:val="24"/>
          <w:szCs w:val="24"/>
        </w:rPr>
      </w:pPr>
      <w:r>
        <w:rPr>
          <w:rFonts w:hint="eastAsia"/>
          <w:sz w:val="24"/>
          <w:szCs w:val="24"/>
        </w:rPr>
        <w:t xml:space="preserve">21.2.1 投标人可在投标截止时间前，对其电子投标文件进行修改，具体操作方法见《操作手册》。</w:t>
      </w:r>
      <w:r/>
    </w:p>
    <w:p>
      <w:pPr>
        <w:ind w:firstLine="480"/>
        <w:jc w:val="left"/>
        <w:spacing w:line="500" w:lineRule="exact"/>
        <w:rPr>
          <w:sz w:val="24"/>
          <w:szCs w:val="24"/>
        </w:rPr>
      </w:pPr>
      <w:r>
        <w:rPr>
          <w:rFonts w:hint="eastAsia"/>
          <w:sz w:val="24"/>
          <w:szCs w:val="24"/>
        </w:rPr>
        <w:t xml:space="preserve">21.2.2 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在投标截止时间至招标文件中规定的投标有效期满之间的这段时间内，投标人不得撤回其投标。</w:t>
      </w:r>
      <w:r/>
    </w:p>
    <w:p>
      <w:pPr>
        <w:pStyle w:val="674"/>
        <w:spacing w:before="0" w:after="0" w:line="360" w:lineRule="auto"/>
        <w:rPr>
          <w:rFonts w:ascii="黑体" w:hAnsi="黑体" w:eastAsia="黑体"/>
          <w:b w:val="0"/>
        </w:rPr>
      </w:pPr>
      <w:r>
        <w:rPr>
          <w:rFonts w:hint="eastAsia" w:ascii="黑体" w:hAnsi="黑体" w:eastAsia="黑体"/>
          <w:b w:val="0"/>
        </w:rPr>
        <w:t xml:space="preserve">五、开标与评标</w:t>
      </w:r>
      <w:r/>
    </w:p>
    <w:p>
      <w:pPr>
        <w:pStyle w:val="675"/>
        <w:ind w:firstLine="562"/>
        <w:jc w:val="left"/>
        <w:spacing w:before="0" w:after="0" w:line="360" w:lineRule="auto"/>
        <w:rPr>
          <w:sz w:val="28"/>
          <w:szCs w:val="28"/>
        </w:rPr>
      </w:pPr>
      <w:r>
        <w:rPr>
          <w:rFonts w:hint="eastAsia"/>
          <w:sz w:val="28"/>
          <w:szCs w:val="28"/>
        </w:rPr>
        <w:t xml:space="preserve">22、开标</w:t>
      </w:r>
      <w:r/>
    </w:p>
    <w:p>
      <w:pPr>
        <w:ind w:firstLine="480"/>
        <w:jc w:val="left"/>
        <w:spacing w:line="500" w:lineRule="exact"/>
        <w:rPr>
          <w:sz w:val="24"/>
          <w:szCs w:val="24"/>
        </w:rPr>
      </w:pPr>
      <w:r>
        <w:rPr>
          <w:rFonts w:hint="eastAsia"/>
          <w:sz w:val="24"/>
          <w:szCs w:val="24"/>
        </w:rPr>
        <w:t xml:space="preserve">22.1 </w:t>
      </w:r>
      <w:r>
        <w:rPr>
          <w:rFonts w:hint="eastAsia" w:eastAsia="宋体"/>
          <w:sz w:val="24"/>
          <w:szCs w:val="24"/>
          <w:lang w:eastAsia="zh-CN"/>
        </w:rPr>
        <w:t xml:space="preserve">采购代理机构</w:t>
      </w:r>
      <w:r>
        <w:rPr>
          <w:rFonts w:hint="eastAsia"/>
          <w:sz w:val="24"/>
          <w:szCs w:val="24"/>
        </w:rPr>
        <w:t xml:space="preserve">将在招标公告中规定的时间和地点组织公开开标。投标人应当按时参加开标活动，并在“苏采云”系统规定的时间内对投标文件进行解密。</w:t>
      </w:r>
      <w:r/>
    </w:p>
    <w:p>
      <w:pPr>
        <w:ind w:firstLine="480"/>
        <w:jc w:val="left"/>
        <w:spacing w:line="500" w:lineRule="exact"/>
        <w:rPr>
          <w:sz w:val="24"/>
          <w:szCs w:val="24"/>
        </w:rPr>
      </w:pPr>
      <w:r>
        <w:rPr>
          <w:rFonts w:hint="eastAsia"/>
          <w:sz w:val="24"/>
          <w:szCs w:val="24"/>
        </w:rPr>
        <w:t xml:space="preserve">22.2 开标仪式由</w:t>
      </w:r>
      <w:r>
        <w:rPr>
          <w:rFonts w:hint="eastAsia" w:eastAsia="宋体"/>
          <w:sz w:val="24"/>
          <w:szCs w:val="24"/>
          <w:lang w:eastAsia="zh-CN"/>
        </w:rPr>
        <w:t xml:space="preserve">采购代理机构</w:t>
      </w:r>
      <w:r>
        <w:rPr>
          <w:rFonts w:hint="eastAsia"/>
          <w:sz w:val="24"/>
          <w:szCs w:val="24"/>
        </w:rPr>
        <w:t xml:space="preserve">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rPr>
      </w:pPr>
      <w:r>
        <w:rPr>
          <w:rFonts w:hint="eastAsia"/>
          <w:sz w:val="24"/>
          <w:szCs w:val="24"/>
        </w:rPr>
        <w:t xml:space="preserve">22.5 投标人未参加开标的，视同认可开标结果。</w:t>
      </w:r>
      <w:r/>
    </w:p>
    <w:p>
      <w:pPr>
        <w:pStyle w:val="675"/>
        <w:ind w:firstLine="562"/>
        <w:jc w:val="left"/>
        <w:spacing w:before="0" w:after="0" w:line="360" w:lineRule="auto"/>
        <w:rPr>
          <w:sz w:val="28"/>
          <w:szCs w:val="28"/>
        </w:rPr>
      </w:pPr>
      <w:r>
        <w:rPr>
          <w:rFonts w:hint="eastAsia"/>
          <w:sz w:val="28"/>
          <w:szCs w:val="28"/>
        </w:rPr>
        <w:t xml:space="preserve">23、评标委员会</w:t>
      </w:r>
      <w:r/>
    </w:p>
    <w:p>
      <w:pPr>
        <w:ind w:firstLine="480"/>
        <w:jc w:val="left"/>
        <w:spacing w:line="500" w:lineRule="exact"/>
        <w:rPr>
          <w:sz w:val="24"/>
          <w:szCs w:val="24"/>
        </w:rPr>
      </w:pPr>
      <w:r>
        <w:rPr>
          <w:rFonts w:hint="eastAsia"/>
          <w:sz w:val="24"/>
          <w:szCs w:val="24"/>
        </w:rPr>
        <w:t xml:space="preserve">23.1 开标后，</w:t>
      </w:r>
      <w:r>
        <w:rPr>
          <w:rFonts w:hint="eastAsia" w:eastAsia="宋体"/>
          <w:sz w:val="24"/>
          <w:szCs w:val="24"/>
          <w:lang w:eastAsia="zh-CN"/>
        </w:rPr>
        <w:t xml:space="preserve">采购代理机构</w:t>
      </w:r>
      <w:r>
        <w:rPr>
          <w:rFonts w:hint="eastAsia"/>
          <w:sz w:val="24"/>
          <w:szCs w:val="24"/>
        </w:rPr>
        <w:t xml:space="preserve">将立即组织评委会进行评标。</w:t>
      </w:r>
      <w:r/>
    </w:p>
    <w:p>
      <w:pPr>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p>
    <w:p>
      <w:pPr>
        <w:pStyle w:val="675"/>
        <w:ind w:firstLine="562"/>
        <w:jc w:val="left"/>
        <w:spacing w:before="0" w:after="0" w:line="360" w:lineRule="auto"/>
        <w:rPr>
          <w:sz w:val="28"/>
          <w:szCs w:val="28"/>
        </w:rPr>
      </w:pPr>
      <w:r>
        <w:rPr>
          <w:rFonts w:hint="eastAsia"/>
          <w:sz w:val="28"/>
          <w:szCs w:val="28"/>
        </w:rPr>
        <w:t xml:space="preserve">24、评标过程的保密与公正</w:t>
      </w:r>
      <w:r/>
    </w:p>
    <w:p>
      <w:pPr>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w:t>
      </w:r>
      <w:r>
        <w:rPr>
          <w:rFonts w:hint="eastAsia" w:eastAsia="宋体"/>
          <w:sz w:val="24"/>
          <w:szCs w:val="24"/>
          <w:lang w:eastAsia="zh-CN"/>
        </w:rPr>
        <w:t xml:space="preserve">采购代理机构</w:t>
      </w:r>
      <w:r>
        <w:rPr>
          <w:rFonts w:hint="eastAsia"/>
          <w:sz w:val="24"/>
          <w:szCs w:val="24"/>
        </w:rPr>
        <w:t xml:space="preserve">均不得向投标人或与评标无关的其他人员透露。</w:t>
      </w:r>
      <w:r/>
    </w:p>
    <w:p>
      <w:pPr>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 </w:t>
      </w:r>
      <w:r>
        <w:rPr>
          <w:rFonts w:hint="eastAsia" w:eastAsia="宋体"/>
          <w:sz w:val="24"/>
          <w:szCs w:val="24"/>
          <w:lang w:eastAsia="zh-CN"/>
        </w:rPr>
        <w:t xml:space="preserve">采购代理机构</w:t>
      </w:r>
      <w:r>
        <w:rPr>
          <w:rFonts w:hint="eastAsia"/>
          <w:sz w:val="24"/>
          <w:szCs w:val="24"/>
        </w:rPr>
        <w:t xml:space="preserve">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675"/>
        <w:ind w:firstLine="562"/>
        <w:jc w:val="left"/>
        <w:spacing w:before="0" w:after="0" w:line="360" w:lineRule="auto"/>
        <w:rPr>
          <w:sz w:val="28"/>
          <w:szCs w:val="28"/>
        </w:rPr>
      </w:pPr>
      <w:r>
        <w:rPr>
          <w:rFonts w:hint="eastAsia"/>
          <w:sz w:val="28"/>
          <w:szCs w:val="28"/>
        </w:rPr>
        <w:t xml:space="preserve">25、投标文件的澄清</w:t>
      </w:r>
      <w:r/>
    </w:p>
    <w:p>
      <w:pPr>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评委会并非对每个投标人都做澄清、说明或者补正要求。</w:t>
      </w:r>
      <w:r/>
    </w:p>
    <w:p>
      <w:pPr>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jc w:val="left"/>
        <w:spacing w:line="500" w:lineRule="exact"/>
        <w:rPr>
          <w:sz w:val="24"/>
          <w:szCs w:val="24"/>
        </w:rPr>
      </w:pPr>
      <w:r>
        <w:rPr>
          <w:rFonts w:hint="eastAsia"/>
          <w:sz w:val="24"/>
          <w:szCs w:val="24"/>
        </w:rPr>
        <w:t xml:space="preserve">25.3 接到评委会澄清、说明或者补正要求的投标人如未按规定响应，其风险由投标人自行承担。</w:t>
      </w:r>
      <w:r/>
    </w:p>
    <w:p>
      <w:pPr>
        <w:pStyle w:val="675"/>
        <w:ind w:firstLine="562"/>
        <w:jc w:val="left"/>
        <w:spacing w:before="0" w:after="0" w:line="360" w:lineRule="auto"/>
        <w:rPr>
          <w:sz w:val="28"/>
          <w:szCs w:val="28"/>
        </w:rPr>
      </w:pPr>
      <w:r>
        <w:rPr>
          <w:rFonts w:hint="eastAsia"/>
          <w:sz w:val="28"/>
          <w:szCs w:val="28"/>
        </w:rPr>
        <w:t xml:space="preserve">26、对投标文件的初审</w:t>
      </w:r>
      <w:r/>
    </w:p>
    <w:p>
      <w:pPr>
        <w:ind w:firstLine="480"/>
        <w:jc w:val="left"/>
        <w:spacing w:line="500" w:lineRule="exact"/>
        <w:rPr>
          <w:sz w:val="24"/>
          <w:szCs w:val="24"/>
        </w:rPr>
      </w:pPr>
      <w:r>
        <w:rPr>
          <w:rFonts w:hint="eastAsia"/>
          <w:sz w:val="24"/>
          <w:szCs w:val="24"/>
        </w:rPr>
        <w:t xml:space="preserve">26.1 投标文件初审分为资格审查和符合性审查。</w:t>
      </w:r>
      <w:r/>
    </w:p>
    <w:p>
      <w:pPr>
        <w:ind w:firstLine="480"/>
        <w:jc w:val="left"/>
        <w:spacing w:line="500" w:lineRule="exact"/>
        <w:rPr>
          <w:sz w:val="24"/>
          <w:szCs w:val="24"/>
        </w:rPr>
      </w:pPr>
      <w:r>
        <w:rPr>
          <w:rFonts w:hint="eastAsia"/>
          <w:sz w:val="24"/>
          <w:szCs w:val="24"/>
        </w:rPr>
        <w:t xml:space="preserve">26.1.1 资格审查：依据法律法规和招标文件的规定，由采购人对投标文件中的资格证明文件进行审查。资格审查的结论，采购人以书面形式向评委会进行反馈。</w:t>
      </w:r>
      <w:r/>
    </w:p>
    <w:p>
      <w:pPr>
        <w:ind w:firstLine="480"/>
        <w:jc w:val="left"/>
        <w:spacing w:line="500" w:lineRule="exact"/>
        <w:rPr>
          <w:sz w:val="24"/>
          <w:szCs w:val="24"/>
        </w:rPr>
      </w:pPr>
      <w:r>
        <w:rPr>
          <w:rFonts w:hint="eastAsia"/>
          <w:sz w:val="24"/>
          <w:szCs w:val="24"/>
        </w:rPr>
        <w:t xml:space="preserve">采购人在进行资格性审查的同时，将在信用中国网站（www.creditchina.gov.cn）、中国政府采购网（www.ccgp.gov.cn）查询投标人的信用记录，以确定投标人是否具备投标资格，查询结果留存并归档。</w:t>
      </w:r>
      <w:r/>
    </w:p>
    <w:p>
      <w:pPr>
        <w:ind w:firstLine="480"/>
        <w:jc w:val="left"/>
        <w:spacing w:line="500" w:lineRule="exact"/>
        <w:rPr>
          <w:sz w:val="24"/>
          <w:szCs w:val="24"/>
        </w:rPr>
      </w:pPr>
      <w:r>
        <w:rPr>
          <w:rFonts w:hint="eastAsia"/>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jc w:val="left"/>
        <w:spacing w:line="500" w:lineRule="exact"/>
        <w:rPr>
          <w:sz w:val="24"/>
          <w:szCs w:val="24"/>
        </w:rPr>
      </w:pPr>
      <w:r>
        <w:rPr>
          <w:rFonts w:hint="eastAsia"/>
          <w:sz w:val="24"/>
          <w:szCs w:val="24"/>
        </w:rPr>
        <w:t xml:space="preserve">26.1.2 符合性审查：依据招标文件的规定，由评委会从投标文件的有效性、完整性和对招标文件的响应程度进行审查，以确定其是否对招标文件的实质性要求作出响应。</w:t>
      </w:r>
      <w:r/>
    </w:p>
    <w:p>
      <w:pPr>
        <w:ind w:firstLine="480"/>
        <w:jc w:val="left"/>
        <w:spacing w:line="500" w:lineRule="exact"/>
        <w:rPr>
          <w:sz w:val="24"/>
          <w:szCs w:val="24"/>
        </w:rPr>
      </w:pPr>
      <w:r>
        <w:rPr>
          <w:rFonts w:hint="eastAsia"/>
          <w:sz w:val="24"/>
          <w:szCs w:val="24"/>
        </w:rPr>
        <w:t xml:space="preserve">26.1.3 未通过资格审查或符合性审查的投标人，将在“苏采云”系统中告知未通过资格审查或符合性审查的原因，评审结束后，将不再告知未通过资格审查或符合性审查的原因。</w:t>
      </w:r>
      <w:r/>
    </w:p>
    <w:p>
      <w:pPr>
        <w:ind w:firstLine="480"/>
        <w:jc w:val="left"/>
        <w:spacing w:line="500" w:lineRule="exact"/>
        <w:rPr>
          <w:sz w:val="24"/>
          <w:szCs w:val="24"/>
        </w:rPr>
      </w:pPr>
      <w:r>
        <w:rPr>
          <w:rFonts w:hint="eastAsia"/>
          <w:sz w:val="24"/>
          <w:szCs w:val="24"/>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sz w:val="24"/>
          <w:szCs w:val="24"/>
        </w:rPr>
      </w:pPr>
      <w:r>
        <w:rPr>
          <w:rFonts w:hint="eastAsia"/>
          <w:sz w:val="24"/>
          <w:szCs w:val="24"/>
        </w:rPr>
        <w:t xml:space="preserve">所谓重大偏离或保留是指与招标文件规定的实质性要求存在负偏离，或者在实质上与招标文件不一致，而且限制了合同中买方和</w:t>
      </w:r>
      <w:r>
        <w:rPr>
          <w:rFonts w:hint="eastAsia" w:eastAsia="宋体"/>
          <w:sz w:val="24"/>
          <w:szCs w:val="24"/>
          <w:lang w:eastAsia="zh-CN"/>
        </w:rPr>
        <w:t xml:space="preserve">采购代理机构</w:t>
      </w:r>
      <w:r>
        <w:rPr>
          <w:rFonts w:hint="eastAsia"/>
          <w:sz w:val="24"/>
          <w:szCs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26.3 如果投标文件实质上没有响应招标文件的要求，评委会将予以拒绝，投标人不得通过修改或撤销不合要求的偏离或保留而使其投标成为实质性响应的投标。</w:t>
      </w:r>
      <w:r/>
    </w:p>
    <w:p>
      <w:pPr>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（4）总价金额与按单价汇总金额不一致的，以单价金额计算结果为准。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sz w:val="24"/>
          <w:szCs w:val="24"/>
        </w:rPr>
      </w:pPr>
      <w:r>
        <w:rPr>
          <w:rFonts w:hint="eastAsia"/>
          <w:sz w:val="24"/>
          <w:szCs w:val="24"/>
        </w:rPr>
        <w:t xml:space="preserve">26.6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p>
    <w:p>
      <w:pPr>
        <w:ind w:firstLine="480"/>
        <w:jc w:val="left"/>
        <w:spacing w:line="500" w:lineRule="exact"/>
        <w:rPr>
          <w:sz w:val="24"/>
          <w:szCs w:val="24"/>
        </w:rPr>
      </w:pPr>
      <w:r>
        <w:rPr>
          <w:rFonts w:hint="eastAsia"/>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p>
    <w:p>
      <w:pPr>
        <w:ind w:firstLine="480"/>
        <w:jc w:val="left"/>
        <w:spacing w:line="500" w:lineRule="exact"/>
        <w:rPr>
          <w:sz w:val="24"/>
          <w:szCs w:val="24"/>
        </w:rPr>
      </w:pPr>
      <w:r>
        <w:rPr>
          <w:rFonts w:hint="eastAsia"/>
          <w:sz w:val="24"/>
          <w:szCs w:val="24"/>
        </w:rPr>
        <w:t xml:space="preserve">26.7 投标人在开、评标全过程中应保持通讯畅通，及时登录“苏采云”系统查阅、答复相关信息，并安排专人与</w:t>
      </w:r>
      <w:r>
        <w:rPr>
          <w:rFonts w:hint="eastAsia" w:eastAsia="宋体"/>
          <w:sz w:val="24"/>
          <w:szCs w:val="24"/>
          <w:lang w:eastAsia="zh-CN"/>
        </w:rPr>
        <w:t xml:space="preserve">采购代理机构</w:t>
      </w:r>
      <w:r>
        <w:rPr>
          <w:rFonts w:hint="eastAsia"/>
          <w:sz w:val="24"/>
          <w:szCs w:val="24"/>
        </w:rPr>
        <w:t xml:space="preserve">及评委会联系。</w:t>
      </w:r>
      <w:r/>
    </w:p>
    <w:p>
      <w:pPr>
        <w:pStyle w:val="675"/>
        <w:ind w:firstLine="562"/>
        <w:jc w:val="left"/>
        <w:spacing w:before="0" w:after="0" w:line="360" w:lineRule="auto"/>
        <w:rPr>
          <w:sz w:val="28"/>
          <w:szCs w:val="28"/>
        </w:rPr>
      </w:pPr>
      <w:r>
        <w:rPr>
          <w:rFonts w:hint="eastAsia"/>
          <w:sz w:val="28"/>
          <w:szCs w:val="28"/>
        </w:rPr>
        <w:t xml:space="preserve">27、无效投标条款和废标条款</w:t>
      </w:r>
      <w:r/>
    </w:p>
    <w:p>
      <w:pPr>
        <w:ind w:firstLine="480"/>
        <w:jc w:val="left"/>
        <w:spacing w:line="500" w:lineRule="exact"/>
        <w:rPr>
          <w:sz w:val="24"/>
          <w:szCs w:val="24"/>
        </w:rPr>
      </w:pPr>
      <w:r>
        <w:rPr>
          <w:rFonts w:hint="eastAsia"/>
          <w:sz w:val="24"/>
          <w:szCs w:val="24"/>
        </w:rPr>
        <w:t xml:space="preserve">27.1 无效投标条款</w:t>
      </w:r>
      <w:r/>
    </w:p>
    <w:p>
      <w:pPr>
        <w:ind w:firstLine="480"/>
        <w:jc w:val="left"/>
        <w:spacing w:line="500" w:lineRule="exact"/>
        <w:rPr>
          <w:sz w:val="24"/>
          <w:szCs w:val="24"/>
        </w:rPr>
      </w:pPr>
      <w:r>
        <w:rPr>
          <w:rFonts w:hint="eastAsia"/>
          <w:sz w:val="24"/>
          <w:szCs w:val="24"/>
        </w:rPr>
        <w:t xml:space="preserve">（1）投标人未按照招标文件要求递交（上传）电子投标文件的。</w:t>
      </w:r>
      <w:r/>
    </w:p>
    <w:p>
      <w:pPr>
        <w:ind w:firstLine="480"/>
        <w:jc w:val="left"/>
        <w:spacing w:line="500" w:lineRule="exact"/>
        <w:rPr>
          <w:sz w:val="24"/>
          <w:szCs w:val="24"/>
        </w:rPr>
      </w:pPr>
      <w:r>
        <w:rPr>
          <w:rFonts w:hint="eastAsia"/>
          <w:sz w:val="24"/>
          <w:szCs w:val="24"/>
        </w:rPr>
        <w:t xml:space="preserve">（2）投标人在“苏采云”系统规定的时间内未成功解密电子投标文件的。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（3）投标人不具备招标文件中规定的资格要求的。</w:t>
      </w:r>
      <w:r/>
    </w:p>
    <w:p>
      <w:pPr>
        <w:ind w:firstLine="480"/>
        <w:jc w:val="left"/>
        <w:spacing w:line="500" w:lineRule="exact"/>
        <w:rPr>
          <w:sz w:val="24"/>
          <w:szCs w:val="24"/>
        </w:rPr>
      </w:pPr>
      <w:r>
        <w:rPr>
          <w:rFonts w:hint="eastAsia"/>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（5）投标人提交两个（含两个）以上不同的投标报价的。</w:t>
      </w:r>
      <w:r/>
    </w:p>
    <w:p>
      <w:pPr>
        <w:ind w:firstLine="480"/>
        <w:jc w:val="left"/>
        <w:spacing w:line="500" w:lineRule="exact"/>
        <w:rPr>
          <w:sz w:val="24"/>
          <w:szCs w:val="24"/>
        </w:rPr>
      </w:pPr>
      <w:r>
        <w:rPr>
          <w:rFonts w:hint="eastAsia"/>
          <w:sz w:val="24"/>
          <w:szCs w:val="24"/>
        </w:rPr>
        <w:t xml:space="preserve">（6）投标人的报价超过了采购预算或者最高限价的。</w:t>
      </w:r>
      <w:r/>
    </w:p>
    <w:p>
      <w:pPr>
        <w:ind w:firstLine="480"/>
        <w:jc w:val="left"/>
        <w:spacing w:line="500" w:lineRule="exact"/>
        <w:rPr>
          <w:sz w:val="24"/>
          <w:szCs w:val="24"/>
        </w:rPr>
      </w:pPr>
      <w:r>
        <w:rPr>
          <w:rFonts w:hint="eastAsia"/>
          <w:sz w:val="24"/>
          <w:szCs w:val="24"/>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jc w:val="left"/>
        <w:spacing w:line="500" w:lineRule="exact"/>
        <w:rPr>
          <w:sz w:val="24"/>
          <w:szCs w:val="24"/>
        </w:rPr>
      </w:pPr>
      <w:r>
        <w:rPr>
          <w:rFonts w:hint="eastAsia"/>
          <w:sz w:val="24"/>
          <w:szCs w:val="24"/>
        </w:rPr>
        <w:t xml:space="preserve">（8）不符合招标文件中规定的实质性要求和条件的（本招标文件中斜体且有下划线部分为实质性要求和条件）。</w:t>
      </w:r>
      <w:r/>
    </w:p>
    <w:p>
      <w:pPr>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（10）投标人未通过符合性审查的。</w:t>
      </w:r>
      <w:r/>
    </w:p>
    <w:p>
      <w:pPr>
        <w:ind w:firstLine="480"/>
        <w:jc w:val="left"/>
        <w:spacing w:line="500" w:lineRule="exact"/>
        <w:rPr>
          <w:sz w:val="24"/>
          <w:szCs w:val="24"/>
        </w:rPr>
      </w:pPr>
      <w:r>
        <w:rPr>
          <w:rFonts w:hint="eastAsia"/>
          <w:sz w:val="24"/>
          <w:szCs w:val="24"/>
        </w:rPr>
        <w:t xml:space="preserve">（11）投标文件含有采购人不能接受的附加条件的。</w:t>
      </w:r>
      <w:r/>
    </w:p>
    <w:p>
      <w:pPr>
        <w:ind w:firstLine="480"/>
        <w:jc w:val="left"/>
        <w:spacing w:line="500" w:lineRule="exact"/>
        <w:rPr>
          <w:sz w:val="24"/>
          <w:szCs w:val="24"/>
        </w:rPr>
      </w:pPr>
      <w:r>
        <w:rPr>
          <w:rFonts w:hint="eastAsia"/>
          <w:sz w:val="24"/>
          <w:szCs w:val="24"/>
        </w:rPr>
        <w:t xml:space="preserve">（12）投标文件未按照招标文件要求加盖公章（CA电子公章）的。</w:t>
      </w:r>
      <w:r/>
    </w:p>
    <w:p>
      <w:pPr>
        <w:ind w:firstLine="480"/>
        <w:jc w:val="left"/>
        <w:spacing w:line="500" w:lineRule="exact"/>
        <w:rPr>
          <w:sz w:val="24"/>
          <w:szCs w:val="24"/>
        </w:rPr>
      </w:pPr>
      <w:r>
        <w:rPr>
          <w:rFonts w:hint="eastAsia"/>
          <w:sz w:val="24"/>
          <w:szCs w:val="24"/>
        </w:rPr>
        <w:t xml:space="preserve">（13）其他法律、法规及本招标文件规定的属于无效投标的情形。</w:t>
      </w:r>
      <w:r/>
    </w:p>
    <w:p>
      <w:pPr>
        <w:ind w:firstLine="480"/>
        <w:jc w:val="left"/>
        <w:spacing w:line="500" w:lineRule="exact"/>
        <w:rPr>
          <w:sz w:val="24"/>
          <w:szCs w:val="24"/>
        </w:rPr>
      </w:pPr>
      <w:r>
        <w:rPr>
          <w:rFonts w:hint="eastAsia"/>
          <w:sz w:val="24"/>
          <w:szCs w:val="24"/>
        </w:rPr>
        <w:t xml:space="preserve">27.2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27.3 废标条款</w:t>
      </w:r>
      <w:r/>
    </w:p>
    <w:p>
      <w:pPr>
        <w:ind w:firstLine="480"/>
        <w:jc w:val="left"/>
        <w:spacing w:line="500" w:lineRule="exact"/>
        <w:rPr>
          <w:sz w:val="24"/>
          <w:szCs w:val="24"/>
        </w:rPr>
      </w:pPr>
      <w:r>
        <w:rPr>
          <w:rFonts w:hint="eastAsia"/>
          <w:sz w:val="24"/>
          <w:szCs w:val="24"/>
        </w:rPr>
        <w:t xml:space="preserve">（1）因“苏采云”系统系统故障原因造成开标不成功的。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（2）评委会认定招标文件存在歧义、重大缺陷导致评审工作无法进行的。</w:t>
      </w:r>
      <w:r/>
    </w:p>
    <w:p>
      <w:pPr>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出现投标截止时间结束后参加投标的供应商或者在评标期间对招标文件做出实质响应的供应商不足三家情况的，按照政府采购相关规定执行。</w:t>
      </w:r>
      <w:r/>
    </w:p>
    <w:p>
      <w:pPr>
        <w:pStyle w:val="674"/>
        <w:spacing w:before="0" w:after="0" w:line="360" w:lineRule="auto"/>
        <w:rPr>
          <w:rFonts w:ascii="黑体" w:hAnsi="黑体" w:eastAsia="黑体"/>
          <w:b w:val="0"/>
        </w:rPr>
      </w:pPr>
      <w:r>
        <w:rPr>
          <w:rFonts w:hint="eastAsia" w:ascii="黑体" w:hAnsi="黑体" w:eastAsia="黑体"/>
          <w:b w:val="0"/>
        </w:rPr>
        <w:t xml:space="preserve">六、定标</w:t>
      </w:r>
      <w:r/>
    </w:p>
    <w:p>
      <w:pPr>
        <w:pStyle w:val="675"/>
        <w:ind w:firstLine="562"/>
        <w:jc w:val="left"/>
        <w:spacing w:before="0" w:after="0" w:line="360" w:lineRule="auto"/>
        <w:rPr>
          <w:sz w:val="28"/>
          <w:szCs w:val="28"/>
        </w:rPr>
      </w:pPr>
      <w:r>
        <w:rPr>
          <w:rFonts w:hint="eastAsia"/>
          <w:sz w:val="28"/>
          <w:szCs w:val="28"/>
        </w:rPr>
        <w:t xml:space="preserve">28、确定中标单位</w:t>
      </w:r>
      <w:r/>
    </w:p>
    <w:p>
      <w:pPr>
        <w:ind w:firstLine="480"/>
        <w:jc w:val="left"/>
        <w:spacing w:line="500" w:lineRule="exact"/>
        <w:rPr>
          <w:sz w:val="24"/>
          <w:szCs w:val="24"/>
        </w:rPr>
      </w:pPr>
      <w:r>
        <w:rPr>
          <w:rFonts w:hint="eastAsia"/>
          <w:sz w:val="24"/>
          <w:szCs w:val="24"/>
        </w:rPr>
        <w:t xml:space="preserve">28.1 中标候选人的选取原则和数量详见招标文件第五章规定。 </w:t>
      </w:r>
      <w:r/>
    </w:p>
    <w:p>
      <w:pPr>
        <w:ind w:firstLine="480"/>
        <w:jc w:val="left"/>
        <w:spacing w:line="500" w:lineRule="exact"/>
        <w:rPr>
          <w:sz w:val="24"/>
          <w:szCs w:val="24"/>
        </w:rPr>
      </w:pPr>
      <w:r>
        <w:rPr>
          <w:rFonts w:hint="eastAsia"/>
          <w:sz w:val="24"/>
          <w:szCs w:val="24"/>
        </w:rPr>
        <w:t xml:space="preserve">28.2 采购人应根据评委会推荐的中标候选人确定中标人。</w:t>
      </w:r>
      <w:r/>
    </w:p>
    <w:p>
      <w:pPr>
        <w:ind w:firstLine="480"/>
        <w:jc w:val="left"/>
        <w:spacing w:line="500" w:lineRule="exact"/>
        <w:rPr>
          <w:sz w:val="24"/>
          <w:szCs w:val="24"/>
        </w:rPr>
      </w:pPr>
      <w:r>
        <w:rPr>
          <w:rFonts w:hint="eastAsia"/>
          <w:sz w:val="24"/>
          <w:szCs w:val="24"/>
        </w:rPr>
        <w:t xml:space="preserve">28.3 </w:t>
      </w:r>
      <w:r>
        <w:rPr>
          <w:rFonts w:hint="eastAsia" w:eastAsia="宋体"/>
          <w:sz w:val="24"/>
          <w:szCs w:val="24"/>
          <w:lang w:eastAsia="zh-CN"/>
        </w:rPr>
        <w:t xml:space="preserve">采购代理机构</w:t>
      </w:r>
      <w:r>
        <w:rPr>
          <w:rFonts w:hint="eastAsia"/>
          <w:sz w:val="24"/>
          <w:szCs w:val="24"/>
        </w:rPr>
        <w:t xml:space="preserve">将在江苏政府采购网发布中标公告，公告期限为1个工作日。</w:t>
      </w:r>
      <w:r/>
    </w:p>
    <w:p>
      <w:pPr>
        <w:ind w:firstLine="480"/>
        <w:jc w:val="left"/>
        <w:spacing w:line="500" w:lineRule="exact"/>
        <w:rPr>
          <w:sz w:val="24"/>
          <w:szCs w:val="24"/>
        </w:rPr>
      </w:pPr>
      <w:r>
        <w:rPr>
          <w:rFonts w:hint="eastAsia"/>
          <w:sz w:val="24"/>
          <w:szCs w:val="24"/>
        </w:rPr>
        <w:t xml:space="preserve">28.4 若有充分证据证明，中标人存在下列情况之一的，一经查实，将被取消中标资格：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（3）与采购人、其他供应商或者采购代理机构恶意串通的。</w:t>
      </w:r>
      <w:r/>
    </w:p>
    <w:p>
      <w:pPr>
        <w:ind w:firstLine="480"/>
        <w:jc w:val="left"/>
        <w:spacing w:line="500" w:lineRule="exact"/>
        <w:rPr>
          <w:sz w:val="24"/>
          <w:szCs w:val="24"/>
        </w:rPr>
      </w:pPr>
      <w:r>
        <w:rPr>
          <w:rFonts w:hint="eastAsia"/>
          <w:sz w:val="24"/>
          <w:szCs w:val="24"/>
        </w:rPr>
        <w:t xml:space="preserve">（4）向采购人、</w:t>
      </w:r>
      <w:r>
        <w:rPr>
          <w:rFonts w:hint="eastAsia" w:eastAsia="宋体"/>
          <w:sz w:val="24"/>
          <w:szCs w:val="24"/>
          <w:lang w:eastAsia="zh-CN"/>
        </w:rPr>
        <w:t xml:space="preserve">采购代理机构</w:t>
      </w:r>
      <w:r>
        <w:rPr>
          <w:rFonts w:hint="eastAsia"/>
          <w:sz w:val="24"/>
          <w:szCs w:val="24"/>
        </w:rPr>
        <w:t xml:space="preserve">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（6）属于本文件规定的无效条件，但在评标过程中又未被评委会发现的。</w:t>
      </w:r>
      <w:r/>
    </w:p>
    <w:p>
      <w:pPr>
        <w:pStyle w:val="675"/>
        <w:ind w:firstLine="562"/>
        <w:jc w:val="left"/>
        <w:spacing w:before="0" w:after="0" w:line="360" w:lineRule="auto"/>
        <w:rPr>
          <w:sz w:val="28"/>
          <w:szCs w:val="28"/>
        </w:rPr>
      </w:pPr>
      <w:r>
        <w:rPr>
          <w:rFonts w:hint="eastAsia"/>
          <w:sz w:val="28"/>
          <w:szCs w:val="28"/>
        </w:rPr>
        <w:t xml:space="preserve">29、中标通知书</w:t>
      </w:r>
      <w:r/>
    </w:p>
    <w:p>
      <w:pPr>
        <w:ind w:firstLine="480"/>
        <w:jc w:val="left"/>
        <w:spacing w:line="500" w:lineRule="exact"/>
        <w:rPr>
          <w:sz w:val="24"/>
          <w:szCs w:val="24"/>
        </w:rPr>
      </w:pPr>
      <w:r>
        <w:rPr>
          <w:rFonts w:hint="eastAsia"/>
          <w:sz w:val="24"/>
          <w:szCs w:val="24"/>
        </w:rPr>
        <w:t xml:space="preserve">29.1 中标结果确定后，</w:t>
      </w:r>
      <w:r>
        <w:rPr>
          <w:rFonts w:hint="eastAsia" w:eastAsia="宋体"/>
          <w:sz w:val="24"/>
          <w:szCs w:val="24"/>
          <w:lang w:eastAsia="zh-CN"/>
        </w:rPr>
        <w:t xml:space="preserve">采购代理机构</w:t>
      </w:r>
      <w:r>
        <w:rPr>
          <w:rFonts w:hint="eastAsia"/>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500" w:lineRule="exact"/>
        <w:rPr>
          <w:sz w:val="24"/>
          <w:szCs w:val="24"/>
        </w:rPr>
      </w:pPr>
      <w:r>
        <w:rPr>
          <w:rFonts w:hint="eastAsia"/>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rPr>
      </w:pPr>
      <w:r>
        <w:rPr>
          <w:rFonts w:hint="eastAsia"/>
          <w:sz w:val="24"/>
          <w:szCs w:val="24"/>
        </w:rPr>
        <w:t xml:space="preserve">29.3 中标人在中标后七个工作日内，需向采购人和</w:t>
      </w:r>
      <w:r>
        <w:rPr>
          <w:rFonts w:hint="eastAsia" w:eastAsia="宋体"/>
          <w:sz w:val="24"/>
          <w:szCs w:val="24"/>
          <w:lang w:eastAsia="zh-CN"/>
        </w:rPr>
        <w:t xml:space="preserve">采购代理机构</w:t>
      </w:r>
      <w:r>
        <w:rPr>
          <w:rFonts w:hint="eastAsia"/>
          <w:sz w:val="24"/>
          <w:szCs w:val="24"/>
        </w:rPr>
        <w:t xml:space="preserve">提供</w:t>
      </w:r>
      <w:r>
        <w:rPr>
          <w:rFonts w:hint="eastAsia" w:eastAsia="宋体"/>
          <w:sz w:val="24"/>
          <w:szCs w:val="24"/>
          <w:lang w:val="en-US" w:eastAsia="zh-CN"/>
        </w:rPr>
        <w:t xml:space="preserve">肆</w:t>
      </w:r>
      <w:r>
        <w:rPr>
          <w:rFonts w:hint="eastAsia"/>
          <w:sz w:val="24"/>
          <w:szCs w:val="24"/>
        </w:rPr>
        <w:t xml:space="preserve">份与电子投标文件一致的纸质打印胶装投标文件，封面、骑缝需加盖公章。</w:t>
      </w:r>
      <w:r/>
    </w:p>
    <w:p>
      <w:pPr>
        <w:pStyle w:val="674"/>
        <w:spacing w:before="0" w:after="0" w:line="360" w:lineRule="auto"/>
        <w:rPr>
          <w:rFonts w:ascii="黑体" w:hAnsi="黑体" w:eastAsia="黑体"/>
          <w:b w:val="0"/>
        </w:rPr>
      </w:pPr>
      <w:r>
        <w:rPr>
          <w:rFonts w:hint="eastAsia" w:ascii="黑体" w:hAnsi="黑体" w:eastAsia="黑体"/>
          <w:b w:val="0"/>
        </w:rPr>
        <w:t xml:space="preserve">七、授予合同</w:t>
      </w:r>
      <w:r/>
    </w:p>
    <w:p>
      <w:pPr>
        <w:pStyle w:val="675"/>
        <w:ind w:firstLine="562"/>
        <w:jc w:val="left"/>
        <w:spacing w:before="0" w:after="0" w:line="360" w:lineRule="auto"/>
        <w:rPr>
          <w:sz w:val="28"/>
          <w:szCs w:val="28"/>
        </w:rPr>
      </w:pPr>
      <w:r>
        <w:rPr>
          <w:rFonts w:hint="eastAsia"/>
          <w:sz w:val="28"/>
          <w:szCs w:val="28"/>
        </w:rPr>
        <w:t xml:space="preserve">30、签订合同</w:t>
      </w:r>
      <w:r/>
    </w:p>
    <w:p>
      <w:pPr>
        <w:ind w:firstLine="480"/>
        <w:jc w:val="left"/>
        <w:spacing w:line="500" w:lineRule="exact"/>
        <w:rPr>
          <w:sz w:val="24"/>
          <w:szCs w:val="24"/>
        </w:rPr>
      </w:pPr>
      <w:r>
        <w:rPr>
          <w:rFonts w:hint="eastAsia"/>
          <w:sz w:val="24"/>
          <w:szCs w:val="24"/>
        </w:rPr>
        <w:t xml:space="preserve">30.1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30.2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pStyle w:val="675"/>
        <w:ind w:firstLine="562"/>
        <w:jc w:val="left"/>
        <w:spacing w:before="0" w:after="0" w:line="360" w:lineRule="auto"/>
        <w:rPr>
          <w:sz w:val="28"/>
          <w:szCs w:val="28"/>
        </w:rPr>
      </w:pPr>
      <w:r>
        <w:rPr>
          <w:rFonts w:hint="eastAsia"/>
          <w:sz w:val="28"/>
          <w:szCs w:val="28"/>
        </w:rPr>
        <w:t xml:space="preserve">31、服务（包含与服务相关的货物）的追加</w:t>
      </w:r>
      <w:r/>
    </w:p>
    <w:p>
      <w:pPr>
        <w:ind w:firstLine="480"/>
        <w:jc w:val="left"/>
        <w:spacing w:line="500" w:lineRule="exact"/>
        <w:rPr>
          <w:sz w:val="24"/>
          <w:szCs w:val="24"/>
        </w:rPr>
      </w:pPr>
      <w:r>
        <w:rPr>
          <w:rFonts w:hint="eastAsia"/>
          <w:sz w:val="24"/>
          <w:szCs w:val="24"/>
        </w:rPr>
        <w:t xml:space="preserve">31.1 政府采购合同履行中，采购人需追加与合同标的相同的服务（包含与服务相关的货物）的，在不改变合同其他条款的前提下，可以与中标人协商签订补充合同，但所有补充合同的采购金额不超过原合同金额10%。</w:t>
      </w:r>
      <w:r/>
    </w:p>
    <w:p>
      <w:pPr>
        <w:pStyle w:val="675"/>
        <w:ind w:firstLine="562"/>
        <w:jc w:val="left"/>
        <w:spacing w:before="0" w:after="0" w:line="360" w:lineRule="auto"/>
        <w:rPr>
          <w:sz w:val="28"/>
          <w:szCs w:val="28"/>
        </w:rPr>
      </w:pPr>
      <w:r>
        <w:rPr>
          <w:rFonts w:hint="eastAsia"/>
          <w:sz w:val="28"/>
          <w:szCs w:val="28"/>
        </w:rPr>
        <w:t xml:space="preserve">32、政府采购履约资金扶持政策</w:t>
      </w:r>
      <w:r/>
    </w:p>
    <w:p>
      <w:pPr>
        <w:ind w:firstLine="480"/>
        <w:jc w:val="left"/>
        <w:spacing w:line="500" w:lineRule="exact"/>
        <w:rPr>
          <w:sz w:val="24"/>
          <w:szCs w:val="24"/>
        </w:rPr>
      </w:pPr>
      <w:r>
        <w:rPr>
          <w:rFonts w:hint="eastAsia"/>
          <w:sz w:val="24"/>
          <w:szCs w:val="24"/>
        </w:rPr>
        <w:t xml:space="preserve">32.1 中标人可凭政府采购合同办理融资贷款，详情请见江苏政府采购网“政采贷”专栏。</w:t>
      </w:r>
      <w:r/>
    </w:p>
    <w:p>
      <w:pPr>
        <w:pStyle w:val="674"/>
        <w:spacing w:before="0" w:after="0" w:line="360" w:lineRule="auto"/>
        <w:rPr>
          <w:rFonts w:ascii="黑体" w:hAnsi="黑体" w:eastAsia="黑体"/>
          <w:b w:val="0"/>
        </w:rPr>
      </w:pPr>
      <w:r>
        <w:rPr>
          <w:rFonts w:hint="eastAsia" w:ascii="黑体" w:hAnsi="黑体" w:eastAsia="黑体"/>
          <w:b w:val="0"/>
        </w:rPr>
        <w:t xml:space="preserve">八、询问与质疑</w:t>
      </w:r>
      <w:r/>
    </w:p>
    <w:p>
      <w:pPr>
        <w:pStyle w:val="675"/>
        <w:ind w:firstLine="562"/>
        <w:jc w:val="left"/>
        <w:spacing w:before="0" w:after="0" w:line="360" w:lineRule="auto"/>
        <w:rPr>
          <w:sz w:val="28"/>
          <w:szCs w:val="28"/>
        </w:rPr>
      </w:pPr>
      <w:r>
        <w:rPr>
          <w:rFonts w:hint="eastAsia"/>
          <w:sz w:val="28"/>
          <w:szCs w:val="28"/>
        </w:rPr>
        <w:t xml:space="preserve">33、询问</w:t>
      </w:r>
      <w:r/>
    </w:p>
    <w:p>
      <w:pPr>
        <w:ind w:firstLine="480"/>
        <w:jc w:val="left"/>
        <w:spacing w:line="500" w:lineRule="exact"/>
        <w:rPr>
          <w:sz w:val="24"/>
          <w:szCs w:val="24"/>
        </w:rPr>
      </w:pPr>
      <w:r>
        <w:rPr>
          <w:rFonts w:hint="eastAsia"/>
          <w:sz w:val="24"/>
          <w:szCs w:val="24"/>
        </w:rPr>
        <w:t xml:space="preserve">33.1 供应商对政府采购活动事项有疑问的，可以提出询问，采购人或者</w:t>
      </w:r>
      <w:r>
        <w:rPr>
          <w:rFonts w:hint="eastAsia" w:eastAsia="宋体"/>
          <w:sz w:val="24"/>
          <w:szCs w:val="24"/>
          <w:lang w:eastAsia="zh-CN"/>
        </w:rPr>
        <w:t xml:space="preserve">采购代理机构</w:t>
      </w:r>
      <w:r>
        <w:rPr>
          <w:rFonts w:hint="eastAsia"/>
          <w:sz w:val="24"/>
          <w:szCs w:val="24"/>
        </w:rPr>
        <w:t xml:space="preserve">应当在3个工作日内对投标人依法提出的询问作出答复，但答复的内容不得涉及商业秘密。供应商提出的询问超出采购人对</w:t>
      </w:r>
      <w:r>
        <w:rPr>
          <w:rFonts w:hint="eastAsia" w:eastAsia="宋体"/>
          <w:sz w:val="24"/>
          <w:szCs w:val="24"/>
          <w:lang w:eastAsia="zh-CN"/>
        </w:rPr>
        <w:t xml:space="preserve">采购代理机构</w:t>
      </w:r>
      <w:r>
        <w:rPr>
          <w:rFonts w:hint="eastAsia"/>
          <w:sz w:val="24"/>
          <w:szCs w:val="24"/>
        </w:rPr>
        <w:t xml:space="preserve">委托授权范围的，</w:t>
      </w:r>
      <w:r>
        <w:rPr>
          <w:rFonts w:hint="eastAsia" w:eastAsia="宋体"/>
          <w:sz w:val="24"/>
          <w:szCs w:val="24"/>
          <w:lang w:eastAsia="zh-CN"/>
        </w:rPr>
        <w:t xml:space="preserve">采购代理机构</w:t>
      </w:r>
      <w:r>
        <w:rPr>
          <w:rFonts w:hint="eastAsia"/>
          <w:sz w:val="24"/>
          <w:szCs w:val="24"/>
        </w:rPr>
        <w:t xml:space="preserve">应当告知供应商向采购人提出。</w:t>
      </w:r>
      <w:r/>
    </w:p>
    <w:p>
      <w:pPr>
        <w:pStyle w:val="675"/>
        <w:ind w:firstLine="562"/>
        <w:jc w:val="left"/>
        <w:spacing w:before="0" w:after="0" w:line="360" w:lineRule="auto"/>
        <w:rPr>
          <w:sz w:val="28"/>
          <w:szCs w:val="28"/>
        </w:rPr>
      </w:pPr>
      <w:r>
        <w:rPr>
          <w:rFonts w:hint="eastAsia"/>
          <w:sz w:val="28"/>
          <w:szCs w:val="28"/>
        </w:rPr>
        <w:t xml:space="preserve">34、质疑提出</w:t>
      </w:r>
      <w:r/>
    </w:p>
    <w:p>
      <w:pPr>
        <w:ind w:firstLine="480"/>
        <w:jc w:val="left"/>
        <w:spacing w:line="500" w:lineRule="exact"/>
        <w:rPr>
          <w:sz w:val="24"/>
          <w:szCs w:val="24"/>
        </w:rPr>
      </w:pPr>
      <w:r>
        <w:rPr>
          <w:rFonts w:hint="eastAsia"/>
          <w:sz w:val="24"/>
          <w:szCs w:val="24"/>
        </w:rPr>
        <w:t xml:space="preserve">34.1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34.2 供应商认为采购文件、采购过程、采购结果使自己的权益受到损害的，可以在知道或者应知其权益受到损害之日（获取采购文件之日、采购公告发布之日）起七个工作日内以书面形式向采购人、</w:t>
      </w:r>
      <w:r>
        <w:rPr>
          <w:rFonts w:hint="eastAsia" w:eastAsia="宋体"/>
          <w:sz w:val="24"/>
          <w:szCs w:val="24"/>
          <w:lang w:eastAsia="zh-CN"/>
        </w:rPr>
        <w:t xml:space="preserve">采购代理机构</w:t>
      </w:r>
      <w:r>
        <w:rPr>
          <w:rFonts w:hint="eastAsia"/>
          <w:sz w:val="24"/>
          <w:szCs w:val="24"/>
        </w:rPr>
        <w:t xml:space="preserve">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w:t>
      </w:r>
      <w:r>
        <w:rPr>
          <w:rFonts w:hint="eastAsia" w:eastAsia="宋体"/>
          <w:sz w:val="24"/>
          <w:szCs w:val="24"/>
          <w:lang w:eastAsia="zh-CN"/>
        </w:rPr>
        <w:t xml:space="preserve">采购代理机构</w:t>
      </w:r>
      <w:r>
        <w:rPr>
          <w:rFonts w:hint="eastAsia"/>
          <w:sz w:val="24"/>
          <w:szCs w:val="24"/>
        </w:rPr>
        <w:t xml:space="preserve">将只对供应商第一次质疑作出答复。</w:t>
      </w:r>
      <w:r/>
    </w:p>
    <w:p>
      <w:pPr>
        <w:ind w:firstLine="480"/>
        <w:jc w:val="left"/>
        <w:spacing w:line="500" w:lineRule="exact"/>
        <w:rPr>
          <w:sz w:val="24"/>
          <w:szCs w:val="24"/>
        </w:rPr>
      </w:pPr>
      <w:r>
        <w:rPr>
          <w:rFonts w:hint="eastAsia"/>
          <w:sz w:val="24"/>
          <w:szCs w:val="24"/>
        </w:rPr>
        <w:t xml:space="preserve">未依照采购公告要求获取采购文件的供应商，视为未参与该项目的采购活动，不具备对该采购文件提出质疑的法定权利。</w:t>
      </w:r>
      <w:r/>
    </w:p>
    <w:p>
      <w:pPr>
        <w:ind w:firstLine="480"/>
        <w:jc w:val="left"/>
        <w:spacing w:line="500" w:lineRule="exact"/>
        <w:rPr>
          <w:sz w:val="24"/>
          <w:szCs w:val="24"/>
        </w:rPr>
      </w:pPr>
      <w:r>
        <w:rPr>
          <w:rFonts w:hint="eastAsia"/>
          <w:sz w:val="24"/>
          <w:szCs w:val="24"/>
        </w:rPr>
        <w:t xml:space="preserve">34.3 提出质疑时，必须坚持“实事求是”的原则，不能臆测。属于须由法定部门调查、侦查或先行作出相关认定的事项，质疑供应商应当依法申请具有法定职权的部门查清、认定，并将相关结果提供给采购人、</w:t>
      </w:r>
      <w:r>
        <w:rPr>
          <w:rFonts w:hint="eastAsia" w:eastAsia="宋体"/>
          <w:sz w:val="24"/>
          <w:szCs w:val="24"/>
          <w:lang w:eastAsia="zh-CN"/>
        </w:rPr>
        <w:t xml:space="preserve">采购代理机构</w:t>
      </w:r>
      <w:r>
        <w:rPr>
          <w:rFonts w:hint="eastAsia"/>
          <w:sz w:val="24"/>
          <w:szCs w:val="24"/>
        </w:rPr>
        <w:t xml:space="preserve">。采购人、</w:t>
      </w:r>
      <w:r>
        <w:rPr>
          <w:rFonts w:hint="eastAsia" w:eastAsia="宋体"/>
          <w:sz w:val="24"/>
          <w:szCs w:val="24"/>
          <w:lang w:eastAsia="zh-CN"/>
        </w:rPr>
        <w:t xml:space="preserve">采购代理机构</w:t>
      </w:r>
      <w:r>
        <w:rPr>
          <w:rFonts w:hint="eastAsia"/>
          <w:sz w:val="24"/>
          <w:szCs w:val="24"/>
        </w:rPr>
        <w:t xml:space="preserve">不具有法定调查、认定权限。</w:t>
      </w:r>
      <w:r/>
    </w:p>
    <w:p>
      <w:pPr>
        <w:ind w:firstLine="480"/>
        <w:jc w:val="left"/>
        <w:spacing w:line="500" w:lineRule="exact"/>
        <w:rPr>
          <w:sz w:val="24"/>
          <w:szCs w:val="24"/>
        </w:rPr>
      </w:pPr>
      <w:r>
        <w:rPr>
          <w:rFonts w:hint="eastAsia"/>
          <w:sz w:val="24"/>
          <w:szCs w:val="24"/>
        </w:rPr>
        <w:t xml:space="preserve">34.4 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34.5 质疑函应当使用范本，详见招标文件第六章。供应商提出质疑应当提交质疑函和必要的证明材料，应当包括下列内容：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675"/>
        <w:ind w:firstLine="562"/>
        <w:jc w:val="left"/>
        <w:spacing w:before="0" w:after="0" w:line="360" w:lineRule="auto"/>
        <w:rPr>
          <w:sz w:val="24"/>
          <w:szCs w:val="24"/>
        </w:rPr>
      </w:pPr>
      <w:r>
        <w:rPr>
          <w:rFonts w:hint="eastAsia"/>
          <w:sz w:val="28"/>
          <w:szCs w:val="28"/>
        </w:rPr>
        <w:t xml:space="preserve">35、质疑函的受理和答复</w:t>
      </w:r>
      <w:r/>
    </w:p>
    <w:p>
      <w:pPr>
        <w:ind w:firstLine="480"/>
        <w:jc w:val="left"/>
        <w:spacing w:line="500" w:lineRule="exact"/>
        <w:rPr>
          <w:sz w:val="24"/>
          <w:szCs w:val="24"/>
        </w:rPr>
      </w:pPr>
      <w:r>
        <w:rPr>
          <w:rFonts w:hint="eastAsia"/>
          <w:sz w:val="24"/>
          <w:szCs w:val="24"/>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eastAsia="宋体"/>
          <w:sz w:val="24"/>
          <w:szCs w:val="24"/>
          <w:lang w:eastAsia="zh-CN"/>
        </w:rPr>
        <w:t xml:space="preserve">采购代理机构</w:t>
      </w:r>
      <w:r>
        <w:rPr>
          <w:rFonts w:hint="eastAsia"/>
          <w:sz w:val="24"/>
          <w:szCs w:val="24"/>
        </w:rPr>
        <w:t xml:space="preserve">不负责搜集必要的证明材料等工作。</w:t>
      </w:r>
      <w:r/>
    </w:p>
    <w:p>
      <w:pPr>
        <w:ind w:firstLine="480"/>
        <w:jc w:val="left"/>
        <w:spacing w:line="500" w:lineRule="exact"/>
        <w:rPr>
          <w:sz w:val="24"/>
          <w:szCs w:val="24"/>
        </w:rPr>
      </w:pPr>
      <w:r>
        <w:rPr>
          <w:rFonts w:hint="eastAsia"/>
          <w:sz w:val="24"/>
          <w:szCs w:val="24"/>
        </w:rPr>
        <w:t xml:space="preserve">35.2 对符合质疑要求的，采购人、</w:t>
      </w:r>
      <w:r>
        <w:rPr>
          <w:rFonts w:hint="eastAsia" w:eastAsia="宋体"/>
          <w:sz w:val="24"/>
          <w:szCs w:val="24"/>
          <w:lang w:eastAsia="zh-CN"/>
        </w:rPr>
        <w:t xml:space="preserve">采购代理机构</w:t>
      </w:r>
      <w:r>
        <w:rPr>
          <w:rFonts w:hint="eastAsia"/>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sz w:val="24"/>
          <w:szCs w:val="24"/>
        </w:rPr>
      </w:pPr>
      <w:r>
        <w:rPr>
          <w:rFonts w:hint="eastAsia"/>
          <w:sz w:val="24"/>
          <w:szCs w:val="24"/>
        </w:rPr>
        <w:t xml:space="preserve">35.3 对不符合质疑要求的，采购人、</w:t>
      </w:r>
      <w:r>
        <w:rPr>
          <w:rFonts w:hint="eastAsia" w:eastAsia="宋体"/>
          <w:sz w:val="24"/>
          <w:szCs w:val="24"/>
          <w:lang w:eastAsia="zh-CN"/>
        </w:rPr>
        <w:t xml:space="preserve">采购代理机构</w:t>
      </w:r>
      <w:r>
        <w:rPr>
          <w:rFonts w:hint="eastAsia"/>
          <w:sz w:val="24"/>
          <w:szCs w:val="24"/>
        </w:rPr>
        <w:t xml:space="preserve">有权要求其补充必要的证明材料，质疑供应商未在法定的时间内提供补充必要的证明材料的，视同放弃质疑。</w:t>
      </w:r>
      <w:r/>
    </w:p>
    <w:p>
      <w:pPr>
        <w:ind w:firstLine="480"/>
        <w:jc w:val="left"/>
        <w:spacing w:line="500" w:lineRule="exact"/>
        <w:rPr>
          <w:sz w:val="24"/>
          <w:szCs w:val="24"/>
        </w:rPr>
      </w:pPr>
      <w:r>
        <w:rPr>
          <w:rFonts w:hint="eastAsia"/>
          <w:sz w:val="24"/>
          <w:szCs w:val="24"/>
        </w:rPr>
        <w:t xml:space="preserve">35.4 以下情形的质疑不予受理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（3）以传真、电子邮件等方式递交的非原件形式的质疑。</w:t>
      </w:r>
      <w:r/>
    </w:p>
    <w:p>
      <w:pPr>
        <w:ind w:firstLine="480"/>
        <w:jc w:val="left"/>
        <w:spacing w:line="500" w:lineRule="exact"/>
        <w:rPr>
          <w:sz w:val="24"/>
          <w:szCs w:val="24"/>
        </w:rPr>
      </w:pPr>
      <w:r>
        <w:rPr>
          <w:rFonts w:hint="eastAsia"/>
          <w:sz w:val="24"/>
          <w:szCs w:val="24"/>
        </w:rPr>
        <w:t xml:space="preserve">（4）未参加采购活动的供应商或在采购活动中自身权益未受到损害的供应商所提出的质疑。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35.5 采购人、</w:t>
      </w:r>
      <w:r>
        <w:rPr>
          <w:rFonts w:hint="eastAsia" w:eastAsia="宋体"/>
          <w:sz w:val="24"/>
          <w:szCs w:val="24"/>
          <w:lang w:eastAsia="zh-CN"/>
        </w:rPr>
        <w:t xml:space="preserve">采购代理机构</w:t>
      </w:r>
      <w:r>
        <w:rPr>
          <w:rFonts w:hint="eastAsia"/>
          <w:sz w:val="24"/>
          <w:szCs w:val="24"/>
        </w:rPr>
        <w:t xml:space="preserve">依法受理的质疑，将按照政府采购有关规定，在法定期限内答复。</w:t>
      </w:r>
      <w:r/>
    </w:p>
    <w:p>
      <w:pPr>
        <w:pStyle w:val="675"/>
        <w:ind w:firstLine="562"/>
        <w:jc w:val="left"/>
        <w:spacing w:before="0" w:after="0" w:line="360" w:lineRule="auto"/>
        <w:rPr>
          <w:sz w:val="28"/>
          <w:szCs w:val="28"/>
        </w:rPr>
      </w:pPr>
      <w:r>
        <w:rPr>
          <w:rFonts w:hint="eastAsia"/>
          <w:sz w:val="28"/>
          <w:szCs w:val="28"/>
        </w:rPr>
        <w:t xml:space="preserve">36、质疑处理</w:t>
      </w:r>
      <w:r/>
    </w:p>
    <w:p>
      <w:pPr>
        <w:ind w:firstLine="480"/>
        <w:jc w:val="left"/>
        <w:spacing w:line="500" w:lineRule="exact"/>
        <w:rPr>
          <w:sz w:val="24"/>
          <w:szCs w:val="24"/>
        </w:rPr>
      </w:pPr>
      <w:r>
        <w:rPr>
          <w:rFonts w:hint="eastAsia"/>
          <w:sz w:val="24"/>
          <w:szCs w:val="24"/>
        </w:rPr>
        <w:t xml:space="preserve">36.1 质疑供应商未按照法定程序进行质疑投诉的，视为一般失信行为。</w:t>
      </w:r>
      <w:r/>
    </w:p>
    <w:p>
      <w:pPr>
        <w:ind w:firstLine="480"/>
        <w:jc w:val="left"/>
        <w:spacing w:line="500" w:lineRule="exact"/>
        <w:rPr>
          <w:sz w:val="24"/>
          <w:szCs w:val="24"/>
        </w:rPr>
      </w:pPr>
      <w:r>
        <w:rPr>
          <w:rFonts w:hint="eastAsia"/>
          <w:sz w:val="24"/>
          <w:szCs w:val="24"/>
        </w:rPr>
        <w:t xml:space="preserve">36.2 质疑供应商不配合或者采用不正当手段干扰政府采购质疑、投诉处理工作的，视为一般失信行为。</w:t>
      </w:r>
      <w:r/>
    </w:p>
    <w:p>
      <w:pPr>
        <w:ind w:firstLine="480"/>
        <w:jc w:val="left"/>
        <w:spacing w:line="500" w:lineRule="exact"/>
        <w:rPr>
          <w:sz w:val="24"/>
          <w:szCs w:val="24"/>
        </w:rPr>
      </w:pPr>
      <w:r>
        <w:rPr>
          <w:rFonts w:hint="eastAsia"/>
          <w:sz w:val="24"/>
          <w:szCs w:val="24"/>
        </w:rPr>
        <w:t xml:space="preserve">36.3 质疑供应商投诉受理期间，就同一事项多头举报，干扰财政部门投诉处理的，视为一般失信行为。</w:t>
      </w:r>
      <w:r/>
    </w:p>
    <w:p>
      <w:pPr>
        <w:ind w:firstLine="480"/>
        <w:jc w:val="left"/>
        <w:spacing w:line="500" w:lineRule="exact"/>
        <w:rPr>
          <w:sz w:val="24"/>
          <w:szCs w:val="24"/>
        </w:rPr>
      </w:pPr>
      <w:r>
        <w:rPr>
          <w:rFonts w:hint="eastAsia"/>
          <w:sz w:val="24"/>
          <w:szCs w:val="24"/>
        </w:rPr>
        <w:t xml:space="preserve">36.4 质疑供应商在全国范围12个月内三次以上质疑查无实据的，视为一般失信行为。</w:t>
      </w:r>
      <w:r/>
    </w:p>
    <w:p>
      <w:pPr>
        <w:ind w:firstLine="480"/>
        <w:jc w:val="left"/>
        <w:spacing w:line="500" w:lineRule="exact"/>
        <w:rPr>
          <w:sz w:val="24"/>
          <w:szCs w:val="24"/>
        </w:rPr>
      </w:pPr>
      <w:r>
        <w:rPr>
          <w:rFonts w:hint="eastAsia"/>
          <w:sz w:val="24"/>
          <w:szCs w:val="24"/>
        </w:rPr>
        <w:t xml:space="preserve">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rPr>
      </w:pPr>
      <w:r>
        <w:rPr>
          <w:rFonts w:hint="eastAsia"/>
          <w:sz w:val="24"/>
          <w:szCs w:val="24"/>
        </w:rPr>
        <w:t xml:space="preserve">36.6 质疑供应商在全国范围12个月内三次以上投诉查无实据的，视为严重失信行为。</w:t>
      </w:r>
      <w:r/>
    </w:p>
    <w:p>
      <w:pPr>
        <w:ind w:firstLine="480"/>
        <w:jc w:val="left"/>
        <w:spacing w:line="500" w:lineRule="exact"/>
        <w:rPr>
          <w:sz w:val="24"/>
          <w:szCs w:val="24"/>
        </w:rPr>
      </w:pPr>
      <w:r>
        <w:rPr>
          <w:rFonts w:hint="eastAsia"/>
          <w:sz w:val="24"/>
          <w:szCs w:val="24"/>
        </w:rPr>
        <w:t xml:space="preserve">36.7 未尽事宜，依照有关法律、法规执行。</w:t>
      </w:r>
      <w:r/>
    </w:p>
    <w:p>
      <w:pPr>
        <w:pStyle w:val="674"/>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675"/>
        <w:ind w:firstLine="562"/>
        <w:jc w:val="left"/>
        <w:spacing w:before="0" w:after="0" w:line="360" w:lineRule="auto"/>
        <w:rPr>
          <w:sz w:val="28"/>
          <w:szCs w:val="28"/>
        </w:rPr>
      </w:pPr>
      <w:r>
        <w:rPr>
          <w:rFonts w:hint="eastAsia"/>
          <w:sz w:val="28"/>
          <w:szCs w:val="28"/>
        </w:rPr>
        <w:t xml:space="preserve">37、促进中小企业发展</w:t>
      </w:r>
      <w:r/>
    </w:p>
    <w:p>
      <w:pPr>
        <w:ind w:firstLine="480"/>
        <w:jc w:val="left"/>
        <w:spacing w:line="500" w:lineRule="exact"/>
        <w:rPr>
          <w:sz w:val="24"/>
          <w:szCs w:val="24"/>
        </w:rPr>
      </w:pPr>
      <w:r>
        <w:rPr>
          <w:rFonts w:hint="eastAsia"/>
          <w:sz w:val="24"/>
          <w:szCs w:val="24"/>
        </w:rPr>
        <w:t xml:space="preserve">37.1 本项目分包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rPr>
          <w:rFonts w:hint="eastAsia"/>
          <w:b/>
          <w:sz w:val="24"/>
          <w:szCs w:val="24"/>
        </w:rPr>
        <w:t xml:space="preserve">专门面向中型企业、小型企业、微型企业、残疾人福利性单位、监狱企业采购</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37.2 参加本项目分包政府采购活动的供应商应当提供的材料： </w:t>
      </w:r>
      <w:r/>
    </w:p>
    <w:p>
      <w:pPr>
        <w:ind w:firstLine="480"/>
        <w:jc w:val="left"/>
        <w:spacing w:line="500" w:lineRule="exact"/>
        <w:rPr>
          <w:sz w:val="24"/>
          <w:szCs w:val="24"/>
        </w:rPr>
      </w:pPr>
      <w:r>
        <w:rPr>
          <w:rFonts w:hint="eastAsia"/>
          <w:sz w:val="24"/>
          <w:szCs w:val="24"/>
        </w:rPr>
        <w:t xml:space="preserve">（1）投标人为中型企业、小型企业、微型企业的，提供《中小企业声明函》（第六章 投标文件格式）。</w:t>
      </w:r>
      <w:r/>
    </w:p>
    <w:p>
      <w:pPr>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jc w:val="left"/>
        <w:spacing w:line="500" w:lineRule="exact"/>
        <w:rPr>
          <w:sz w:val="24"/>
          <w:szCs w:val="24"/>
        </w:rPr>
      </w:pPr>
      <w:r>
        <w:rPr>
          <w:rFonts w:hint="eastAsia"/>
          <w:sz w:val="24"/>
          <w:szCs w:val="24"/>
        </w:rPr>
        <w:t xml:space="preserve">37.3 享受扶持政策获得政府采购合同的，小微企业不得将合同分包给大中型企业，中型企业不得将合同分包给大型企业。</w:t>
      </w:r>
      <w:r/>
    </w:p>
    <w:p>
      <w:pPr>
        <w:ind w:firstLine="480"/>
        <w:jc w:val="left"/>
        <w:spacing w:line="500" w:lineRule="exact"/>
        <w:rPr>
          <w:sz w:val="24"/>
          <w:szCs w:val="24"/>
        </w:rPr>
      </w:pPr>
      <w:r>
        <w:rPr>
          <w:sz w:val="24"/>
          <w:szCs w:val="24"/>
        </w:rPr>
      </w:r>
      <w:r/>
    </w:p>
    <w:p>
      <w:pPr>
        <w:pStyle w:val="675"/>
        <w:ind w:firstLine="562"/>
        <w:jc w:val="left"/>
        <w:spacing w:before="0" w:after="0" w:line="360" w:lineRule="auto"/>
        <w:rPr>
          <w:sz w:val="28"/>
          <w:szCs w:val="28"/>
        </w:rPr>
      </w:pPr>
      <w:r>
        <w:rPr>
          <w:rFonts w:hint="eastAsia"/>
          <w:sz w:val="28"/>
          <w:szCs w:val="28"/>
        </w:rPr>
        <w:t xml:space="preserve">38、支持绿色发展</w:t>
      </w:r>
      <w:r/>
    </w:p>
    <w:p>
      <w:pPr>
        <w:ind w:firstLine="480"/>
        <w:jc w:val="left"/>
        <w:spacing w:line="500" w:lineRule="exact"/>
        <w:rPr>
          <w:sz w:val="24"/>
          <w:szCs w:val="24"/>
        </w:rPr>
      </w:pPr>
      <w:r>
        <w:rPr>
          <w:rFonts w:hint="eastAsia"/>
          <w:sz w:val="24"/>
          <w:szCs w:val="24"/>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left"/>
        <w:spacing w:line="500" w:lineRule="exact"/>
        <w:rPr>
          <w:sz w:val="24"/>
          <w:szCs w:val="24"/>
        </w:rPr>
      </w:pPr>
      <w:r>
        <w:rPr>
          <w:rFonts w:hint="eastAsia"/>
          <w:sz w:val="24"/>
          <w:szCs w:val="24"/>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pStyle w:val="675"/>
        <w:ind w:firstLine="562"/>
        <w:jc w:val="left"/>
        <w:spacing w:before="0" w:after="0" w:line="360" w:lineRule="auto"/>
        <w:rPr>
          <w:sz w:val="28"/>
          <w:szCs w:val="28"/>
        </w:rPr>
      </w:pPr>
      <w:r>
        <w:rPr>
          <w:rFonts w:hint="eastAsia"/>
          <w:sz w:val="28"/>
          <w:szCs w:val="28"/>
        </w:rPr>
        <w:t xml:space="preserve">39、政府采购需求标准</w:t>
      </w:r>
      <w:r/>
    </w:p>
    <w:p>
      <w:pPr>
        <w:ind w:firstLine="480"/>
        <w:jc w:val="left"/>
        <w:spacing w:line="500" w:lineRule="exact"/>
        <w:rPr>
          <w:sz w:val="24"/>
          <w:szCs w:val="24"/>
        </w:rPr>
      </w:pPr>
      <w:r>
        <w:rPr>
          <w:rFonts w:hint="eastAsia"/>
          <w:sz w:val="24"/>
          <w:szCs w:val="24"/>
        </w:rPr>
        <w:t xml:space="preserve">39.1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673"/>
        <w:jc w:val="center"/>
        <w:spacing w:line="360" w:lineRule="auto"/>
        <w:rPr>
          <w:rFonts w:ascii="黑体" w:hAnsi="黑体" w:eastAsia="黑体"/>
          <w:b w:val="0"/>
        </w:rPr>
      </w:pPr>
      <w:r/>
      <w:bookmarkStart w:id="2" w:name="_Toc155796358"/>
      <w:r>
        <w:rPr>
          <w:rFonts w:hint="eastAsia" w:ascii="黑体" w:hAnsi="黑体" w:eastAsia="黑体"/>
          <w:b w:val="0"/>
        </w:rPr>
        <w:t xml:space="preserve">第三章  合同文本</w:t>
      </w:r>
      <w:bookmarkEnd w:id="2"/>
      <w:r/>
      <w:r/>
    </w:p>
    <w:p>
      <w:pPr>
        <w:jc w:val="center"/>
        <w:spacing w:line="500" w:lineRule="exact"/>
        <w:rPr>
          <w:rFonts w:ascii="黑体" w:hAnsi="黑体" w:eastAsia="黑体"/>
          <w:sz w:val="32"/>
          <w:szCs w:val="24"/>
        </w:rPr>
      </w:pPr>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甲方：（买方）_________</w:t>
      </w:r>
      <w:r/>
    </w:p>
    <w:p>
      <w:pPr>
        <w:jc w:val="left"/>
        <w:spacing w:line="500" w:lineRule="exact"/>
        <w:rPr>
          <w:sz w:val="24"/>
          <w:szCs w:val="24"/>
        </w:rPr>
      </w:pPr>
      <w:r>
        <w:rPr>
          <w:rFonts w:hint="eastAsia"/>
          <w:sz w:val="24"/>
          <w:szCs w:val="24"/>
        </w:rPr>
        <w:t xml:space="preserve">乙方：（卖方）_________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rPr>
        <w:t xml:space="preserve">年月日</w:t>
      </w:r>
      <w:r>
        <w:rPr>
          <w:rFonts w:hint="eastAsia"/>
          <w:sz w:val="24"/>
          <w:szCs w:val="24"/>
        </w:rPr>
        <w:t xml:space="preserve">项目（项目编号：）公开招标的结果，签订本合同。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一、合同内容</w:t>
      </w:r>
      <w:r/>
    </w:p>
    <w:p>
      <w:pPr>
        <w:ind w:firstLine="480"/>
        <w:jc w:val="left"/>
        <w:spacing w:line="500" w:lineRule="exact"/>
        <w:rPr>
          <w:sz w:val="24"/>
          <w:szCs w:val="24"/>
        </w:rPr>
      </w:pPr>
      <w:r>
        <w:rPr>
          <w:sz w:val="24"/>
          <w:szCs w:val="24"/>
        </w:rPr>
        <w:t xml:space="preserve">1.1 服务内容：。</w:t>
      </w:r>
      <w:r/>
    </w:p>
    <w:p>
      <w:pPr>
        <w:ind w:firstLine="480"/>
        <w:jc w:val="left"/>
        <w:spacing w:line="500" w:lineRule="exact"/>
        <w:rPr>
          <w:sz w:val="24"/>
          <w:szCs w:val="24"/>
        </w:rPr>
      </w:pPr>
      <w:r>
        <w:rPr>
          <w:sz w:val="24"/>
          <w:szCs w:val="24"/>
        </w:rPr>
        <w:t xml:space="preserve">1.2 服务要求：。</w:t>
      </w:r>
      <w:r/>
    </w:p>
    <w:p>
      <w:pPr>
        <w:ind w:firstLine="480"/>
        <w:jc w:val="left"/>
        <w:spacing w:line="500" w:lineRule="exact"/>
        <w:rPr>
          <w:sz w:val="24"/>
          <w:szCs w:val="24"/>
        </w:rPr>
      </w:pPr>
      <w:r>
        <w:rPr>
          <w:rFonts w:hint="eastAsia"/>
          <w:sz w:val="24"/>
          <w:szCs w:val="24"/>
        </w:rPr>
        <w:t xml:space="preserve">1.3 服务标准：</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本合同金额为人民币（大写）：元（¥）。</w:t>
      </w:r>
      <w:r/>
    </w:p>
    <w:p>
      <w:pPr>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本合同价款包含所有乙方提供合同约定产品和服务的报酬及乙方提供合同中产品和服务所支出的必要费用，甲方在上述合同价款之外不再向乙方支付其他任何费用。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p>
    <w:p>
      <w:pPr>
        <w:ind w:firstLine="480"/>
        <w:jc w:val="left"/>
        <w:spacing w:line="500" w:lineRule="exact"/>
        <w:rPr>
          <w:sz w:val="24"/>
          <w:szCs w:val="24"/>
        </w:rPr>
      </w:pPr>
      <w:r>
        <w:rPr>
          <w:rFonts w:hint="eastAsia"/>
          <w:sz w:val="24"/>
          <w:szCs w:val="24"/>
        </w:rPr>
        <w:t xml:space="preserve">3.1 乙方应按招标文件规定的时间向甲方提供有关技术资料。</w:t>
      </w:r>
      <w:r/>
    </w:p>
    <w:p>
      <w:pPr>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四、知识产权</w:t>
      </w:r>
      <w:r/>
    </w:p>
    <w:p>
      <w:pPr>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五、产权担保</w:t>
      </w:r>
      <w:r/>
    </w:p>
    <w:p>
      <w:pPr>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六、履约保证金</w:t>
      </w:r>
      <w:r/>
    </w:p>
    <w:p>
      <w:pPr>
        <w:ind w:firstLine="480"/>
        <w:jc w:val="left"/>
        <w:spacing w:line="500" w:lineRule="exact"/>
        <w:rPr>
          <w:sz w:val="24"/>
          <w:szCs w:val="24"/>
        </w:rPr>
      </w:pPr>
      <w:r>
        <w:rPr>
          <w:rFonts w:hint="eastAsia"/>
          <w:sz w:val="24"/>
          <w:szCs w:val="24"/>
        </w:rPr>
        <w:t xml:space="preserve">6.1 本合同不收取履约保证金。</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七、合同转包或分包</w:t>
      </w:r>
      <w:r/>
    </w:p>
    <w:p>
      <w:pPr>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如有转让和未经甲方同意的分包行为，甲方有权终止合同。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ascii="黑体" w:hAnsi="黑体" w:eastAsia="黑体"/>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九、交付期、交付方式及交付地点</w:t>
      </w:r>
      <w:r/>
    </w:p>
    <w:p>
      <w:pPr>
        <w:ind w:firstLine="480"/>
        <w:jc w:val="left"/>
        <w:spacing w:line="500" w:lineRule="exact"/>
        <w:rPr>
          <w:sz w:val="24"/>
          <w:szCs w:val="24"/>
        </w:rPr>
      </w:pPr>
      <w:r>
        <w:rPr>
          <w:rFonts w:hint="eastAsia"/>
          <w:sz w:val="24"/>
          <w:szCs w:val="24"/>
        </w:rPr>
        <w:t xml:space="preserve">9.1 交 付 期：_________。</w:t>
      </w:r>
      <w:r/>
    </w:p>
    <w:p>
      <w:pPr>
        <w:ind w:firstLine="480"/>
        <w:jc w:val="left"/>
        <w:spacing w:line="500" w:lineRule="exact"/>
        <w:rPr>
          <w:sz w:val="24"/>
          <w:szCs w:val="24"/>
        </w:rPr>
      </w:pPr>
      <w:r>
        <w:rPr>
          <w:rFonts w:hint="eastAsia"/>
          <w:sz w:val="24"/>
          <w:szCs w:val="24"/>
        </w:rPr>
        <w:t xml:space="preserve">9.2 交付方式：_________。</w:t>
      </w:r>
      <w:r/>
    </w:p>
    <w:p>
      <w:pPr>
        <w:ind w:firstLine="480"/>
        <w:jc w:val="left"/>
        <w:spacing w:line="500" w:lineRule="exact"/>
        <w:rPr>
          <w:sz w:val="24"/>
          <w:szCs w:val="24"/>
        </w:rPr>
      </w:pPr>
      <w:r>
        <w:rPr>
          <w:rFonts w:hint="eastAsia"/>
          <w:sz w:val="24"/>
          <w:szCs w:val="24"/>
        </w:rPr>
        <w:t xml:space="preserve">9.3 交付地点：_________。</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十、合同款支付</w:t>
      </w:r>
      <w:r/>
    </w:p>
    <w:p>
      <w:pPr>
        <w:ind w:firstLine="480"/>
        <w:jc w:val="left"/>
        <w:spacing w:line="500" w:lineRule="exact"/>
        <w:rPr>
          <w:sz w:val="24"/>
          <w:szCs w:val="24"/>
        </w:rPr>
      </w:pPr>
      <w:r>
        <w:rPr>
          <w:rFonts w:hint="eastAsia"/>
          <w:sz w:val="24"/>
          <w:szCs w:val="24"/>
        </w:rPr>
        <w:t xml:space="preserve">10.1 付款方式：_________。</w:t>
      </w:r>
      <w:r/>
    </w:p>
    <w:p>
      <w:pPr>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当采购数量与实际使用数量不一致时，乙方应根据实际使用量提供产品和服务，合同的最终结算金额按实际使用量乘以中标单价进行计算。</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十一、税费</w:t>
      </w:r>
      <w:r/>
    </w:p>
    <w:p>
      <w:pPr>
        <w:ind w:firstLine="480"/>
        <w:jc w:val="left"/>
        <w:spacing w:line="500" w:lineRule="exact"/>
        <w:rPr>
          <w:sz w:val="24"/>
          <w:szCs w:val="24"/>
        </w:rPr>
      </w:pPr>
      <w:r>
        <w:rPr>
          <w:rFonts w:hint="eastAsia"/>
          <w:sz w:val="24"/>
          <w:szCs w:val="24"/>
        </w:rPr>
        <w:t xml:space="preserve">11.1 本合同执行中相关的一切税费均由乙方负担。</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（1）更换：由乙方承担所产生的全部费用。</w:t>
      </w:r>
      <w:r/>
    </w:p>
    <w:p>
      <w:pPr>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如在使用过程中发生质量问题，乙方在接到甲方通知后在小时内到达甲方现场。</w:t>
      </w:r>
      <w:r/>
    </w:p>
    <w:p>
      <w:pPr>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十三、项目验收</w:t>
      </w:r>
      <w:r/>
    </w:p>
    <w:p>
      <w:pPr>
        <w:ind w:firstLine="480"/>
        <w:jc w:val="left"/>
        <w:spacing w:line="500" w:lineRule="exact"/>
        <w:rPr>
          <w:sz w:val="24"/>
          <w:szCs w:val="24"/>
        </w:rPr>
      </w:pPr>
      <w:r>
        <w:rPr>
          <w:rFonts w:hint="eastAsia"/>
          <w:sz w:val="24"/>
          <w:szCs w:val="24"/>
        </w:rPr>
        <w:t xml:space="preserve">13.1 甲方依法组织履约验收工作。</w:t>
      </w:r>
      <w:r/>
    </w:p>
    <w:p>
      <w:pPr>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十四、合同内容的交付</w:t>
      </w:r>
      <w:r/>
    </w:p>
    <w:p>
      <w:pPr>
        <w:ind w:firstLine="480"/>
        <w:jc w:val="left"/>
        <w:spacing w:line="500" w:lineRule="exact"/>
        <w:rPr>
          <w:sz w:val="24"/>
          <w:szCs w:val="24"/>
        </w:rPr>
      </w:pPr>
      <w:r>
        <w:rPr>
          <w:rFonts w:hint="eastAsia"/>
          <w:sz w:val="24"/>
          <w:szCs w:val="24"/>
        </w:rPr>
        <w:t xml:space="preserve">14.1 乙方应保证合同标的安全运达甲方指定地点。合同标的涉及包装的应符合《商品包装政府采购需求标准（试行）》、《快递包装政府采购需求标准（试行）》的规定。</w:t>
      </w:r>
      <w:r/>
    </w:p>
    <w:p>
      <w:pPr>
        <w:ind w:firstLine="480"/>
        <w:jc w:val="left"/>
        <w:spacing w:line="500" w:lineRule="exact"/>
        <w:rPr>
          <w:sz w:val="24"/>
          <w:szCs w:val="24"/>
        </w:rPr>
      </w:pPr>
      <w:r>
        <w:rPr>
          <w:rFonts w:hint="eastAsia"/>
          <w:sz w:val="24"/>
          <w:szCs w:val="24"/>
        </w:rPr>
        <w:t xml:space="preserve">14.2 使用说明书、质量检验证明书等一并提交甲方。</w:t>
      </w:r>
      <w:r/>
    </w:p>
    <w:p>
      <w:pPr>
        <w:ind w:firstLine="480"/>
        <w:jc w:val="left"/>
        <w:spacing w:line="500" w:lineRule="exact"/>
        <w:rPr>
          <w:sz w:val="24"/>
          <w:szCs w:val="24"/>
        </w:rPr>
      </w:pPr>
      <w:r>
        <w:rPr>
          <w:rFonts w:hint="eastAsia"/>
          <w:sz w:val="24"/>
          <w:szCs w:val="24"/>
        </w:rPr>
        <w:t xml:space="preserve">14.3 乙方在合同标的交付甲方48小时前通知甲方准备接收。</w:t>
      </w:r>
      <w:r/>
    </w:p>
    <w:p>
      <w:pPr>
        <w:ind w:firstLine="480"/>
        <w:jc w:val="left"/>
        <w:spacing w:line="500" w:lineRule="exact"/>
        <w:rPr>
          <w:sz w:val="24"/>
          <w:szCs w:val="24"/>
        </w:rPr>
      </w:pPr>
      <w:r>
        <w:rPr>
          <w:rFonts w:hint="eastAsia"/>
          <w:sz w:val="24"/>
          <w:szCs w:val="24"/>
        </w:rPr>
        <w:t xml:space="preserve">14.4 合同标的在交付甲方前发生的风险均由乙方负责。</w:t>
      </w:r>
      <w:r/>
    </w:p>
    <w:p>
      <w:pPr>
        <w:ind w:firstLine="480"/>
        <w:jc w:val="left"/>
        <w:spacing w:line="500" w:lineRule="exact"/>
        <w:rPr>
          <w:sz w:val="24"/>
          <w:szCs w:val="24"/>
        </w:rPr>
      </w:pPr>
      <w:r>
        <w:rPr>
          <w:rFonts w:hint="eastAsia"/>
          <w:sz w:val="24"/>
          <w:szCs w:val="24"/>
        </w:rPr>
        <w:t xml:space="preserve">14.5 合同标的在规定的交付期限内由乙方送达甲方指定的地点视为交付，乙方同时需通知甲方已送达。</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十五、违约责任</w:t>
      </w:r>
      <w:r/>
    </w:p>
    <w:p>
      <w:pPr>
        <w:ind w:firstLine="480"/>
        <w:jc w:val="left"/>
        <w:spacing w:line="500" w:lineRule="exact"/>
        <w:rPr>
          <w:sz w:val="24"/>
          <w:szCs w:val="24"/>
        </w:rPr>
      </w:pPr>
      <w:r>
        <w:rPr>
          <w:rFonts w:hint="eastAsia"/>
          <w:sz w:val="24"/>
          <w:szCs w:val="24"/>
        </w:rPr>
        <w:t xml:space="preserve">15.1 甲方无正当理由拒收的，甲方向乙方偿付拒收标的总值的违约金。</w:t>
      </w:r>
      <w:r/>
    </w:p>
    <w:p>
      <w:pPr>
        <w:ind w:firstLine="480"/>
        <w:jc w:val="left"/>
        <w:spacing w:line="500" w:lineRule="exact"/>
        <w:rPr>
          <w:sz w:val="24"/>
          <w:szCs w:val="24"/>
        </w:rPr>
      </w:pPr>
      <w:r>
        <w:rPr>
          <w:rFonts w:hint="eastAsia"/>
          <w:sz w:val="24"/>
          <w:szCs w:val="24"/>
        </w:rPr>
        <w:t xml:space="preserve">15.2 甲方无故逾期验收和办理合同款支付手续的，甲方应按逾期付款总额每日向乙方支付违约金，</w:t>
      </w:r>
      <w:r>
        <w:rPr>
          <w:rFonts w:hint="eastAsia" w:ascii="Times New Roman" w:hAnsi="Times New Roman"/>
          <w:color w:val="000000"/>
          <w:sz w:val="24"/>
          <w:szCs w:val="24"/>
        </w:rPr>
        <w:t xml:space="preserve">最高限额为本合同总额的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15.3 乙方逾期交付合同标的的，乙方应按逾期交付总额每日万分之五向甲方支付违约金，由甲方从待付合同款中扣除。逾期超过约定日期10个工作日不能交付的，甲方可解除本合同。乙方因逾期交付或因其他违约行为导致甲方解除合同的，乙方应向甲方支付合同总值的违约金，如造成甲方损失超过违约金的，超出部分由乙方继续承担赔偿责任。 </w:t>
      </w:r>
      <w:r/>
    </w:p>
    <w:p>
      <w:pPr>
        <w:ind w:firstLine="480"/>
        <w:jc w:val="left"/>
        <w:spacing w:line="500" w:lineRule="exact"/>
        <w:rPr>
          <w:sz w:val="24"/>
          <w:szCs w:val="24"/>
        </w:rPr>
      </w:pPr>
      <w:r>
        <w:rPr>
          <w:rFonts w:hint="eastAsia"/>
          <w:sz w:val="24"/>
          <w:szCs w:val="24"/>
        </w:rPr>
        <w:t xml:space="preserve">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十六、不可抗力事件处理</w:t>
      </w:r>
      <w:r/>
    </w:p>
    <w:p>
      <w:pPr>
        <w:ind w:firstLine="480"/>
        <w:jc w:val="left"/>
        <w:spacing w:line="500" w:lineRule="exact"/>
        <w:rPr>
          <w:sz w:val="24"/>
          <w:szCs w:val="24"/>
        </w:rPr>
      </w:pPr>
      <w:r>
        <w:rPr>
          <w:rFonts w:hint="eastAsia"/>
          <w:sz w:val="24"/>
          <w:szCs w:val="24"/>
        </w:rPr>
        <w:t xml:space="preserve">16.1 在合同有效期内，任何一方因不可抗力事件导致不能履行合同，则合同履行期可延长，其延长期与不可抗力影响期相同。</w:t>
      </w:r>
      <w:r/>
    </w:p>
    <w:p>
      <w:pPr>
        <w:ind w:firstLine="480"/>
        <w:jc w:val="left"/>
        <w:spacing w:line="500" w:lineRule="exact"/>
        <w:rPr>
          <w:sz w:val="24"/>
          <w:szCs w:val="24"/>
        </w:rPr>
      </w:pPr>
      <w:r>
        <w:rPr>
          <w:rFonts w:hint="eastAsia"/>
          <w:sz w:val="24"/>
          <w:szCs w:val="24"/>
        </w:rPr>
        <w:t xml:space="preserve">16.2 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16.3 不可抗力事件延续120天以上，双方应通过友好协商，确定是否继续履行合同。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十七、解决争议的方法</w:t>
      </w:r>
      <w:r/>
    </w:p>
    <w:p>
      <w:pPr>
        <w:ind w:firstLine="480"/>
        <w:jc w:val="left"/>
        <w:spacing w:line="500" w:lineRule="exact"/>
        <w:rPr>
          <w:sz w:val="24"/>
          <w:szCs w:val="24"/>
        </w:rPr>
      </w:pPr>
      <w:r>
        <w:rPr>
          <w:rFonts w:hint="eastAsia"/>
          <w:sz w:val="24"/>
          <w:szCs w:val="24"/>
        </w:rPr>
        <w:t xml:space="preserve">17.1 甲乙双方因合同签订、履行而发生的一切争议，应通过友好协商解决。如协商不成，按下列第</w:t>
      </w:r>
      <w:r>
        <w:rPr>
          <w:rFonts w:hint="eastAsia"/>
          <w:sz w:val="24"/>
          <w:szCs w:val="24"/>
          <w:u w:val="single"/>
        </w:rPr>
        <w:t xml:space="preserve">（1）</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（1）向连云港仲裁委员会申请仲裁。</w:t>
      </w:r>
      <w:r/>
    </w:p>
    <w:p>
      <w:pPr>
        <w:ind w:firstLine="480"/>
        <w:jc w:val="left"/>
        <w:spacing w:line="500" w:lineRule="exact"/>
        <w:rPr>
          <w:sz w:val="24"/>
          <w:szCs w:val="24"/>
        </w:rPr>
      </w:pPr>
      <w:r>
        <w:rPr>
          <w:rFonts w:hint="eastAsia"/>
          <w:sz w:val="24"/>
          <w:szCs w:val="24"/>
        </w:rPr>
        <w:t xml:space="preserve">（2）向合同签订地法院起诉，合同签订地在此约定为连云港市。</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十八、合同生效及其他</w:t>
      </w:r>
      <w:r/>
    </w:p>
    <w:p>
      <w:pPr>
        <w:ind w:firstLine="480"/>
        <w:jc w:val="left"/>
        <w:spacing w:line="500" w:lineRule="exact"/>
        <w:rPr>
          <w:sz w:val="24"/>
          <w:szCs w:val="24"/>
        </w:rPr>
      </w:pPr>
      <w:r>
        <w:rPr>
          <w:rFonts w:hint="eastAsia"/>
          <w:sz w:val="24"/>
          <w:szCs w:val="24"/>
        </w:rPr>
        <w:t xml:space="preserve">18.1 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18.2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18.3 本合同正本一式两份，具有同等法律效力，甲方、乙方各执一份。</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left"/>
        <w:spacing w:line="500" w:lineRule="exact"/>
        <w:rPr>
          <w:sz w:val="24"/>
          <w:szCs w:val="24"/>
        </w:rPr>
      </w:pPr>
      <w:r>
        <w:rPr>
          <w:sz w:val="24"/>
          <w:szCs w:val="24"/>
        </w:rPr>
      </w:r>
      <w:r/>
    </w:p>
    <w:p>
      <w:pPr>
        <w:ind w:firstLine="480"/>
        <w:jc w:val="right"/>
        <w:spacing w:line="500" w:lineRule="exact"/>
        <w:rPr>
          <w:sz w:val="24"/>
          <w:szCs w:val="24"/>
        </w:rPr>
      </w:pPr>
      <w:r>
        <w:rPr>
          <w:rFonts w:hint="eastAsia"/>
          <w:sz w:val="24"/>
          <w:szCs w:val="24"/>
        </w:rPr>
        <w:t xml:space="preserve">签订日期：       年    月    日</w:t>
      </w:r>
      <w:r/>
    </w:p>
    <w:p>
      <w:pPr>
        <w:jc w:val="left"/>
        <w:widowControl/>
        <w:rPr>
          <w:sz w:val="24"/>
          <w:szCs w:val="24"/>
        </w:rPr>
      </w:pPr>
      <w:r>
        <w:rPr>
          <w:sz w:val="24"/>
          <w:szCs w:val="24"/>
        </w:rPr>
        <w:br w:type="page" w:clear="all"/>
      </w:r>
      <w:r/>
    </w:p>
    <w:p>
      <w:pPr>
        <w:pStyle w:val="673"/>
        <w:jc w:val="center"/>
        <w:spacing w:line="360" w:lineRule="auto"/>
        <w:rPr>
          <w:rFonts w:ascii="黑体" w:hAnsi="黑体" w:eastAsia="黑体"/>
          <w:b w:val="0"/>
        </w:rPr>
      </w:pPr>
      <w:r/>
      <w:bookmarkStart w:id="3" w:name="_Toc155796359"/>
      <w:r>
        <w:rPr>
          <w:rFonts w:hint="eastAsia" w:ascii="黑体" w:hAnsi="黑体" w:eastAsia="黑体"/>
          <w:b w:val="0"/>
        </w:rPr>
        <w:t xml:space="preserve">第四章  采购需求</w:t>
      </w:r>
      <w:bookmarkEnd w:id="3"/>
      <w:r/>
      <w:r/>
    </w:p>
    <w:p>
      <w:pPr>
        <w:ind w:firstLine="480"/>
        <w:jc w:val="left"/>
        <w:spacing w:line="500" w:lineRule="exact"/>
        <w:rPr>
          <w:rFonts w:hint="default" w:ascii="Arial" w:hAnsi="Arial" w:cs="Arial"/>
          <w:sz w:val="24"/>
          <w:szCs w:val="24"/>
        </w:rPr>
      </w:pPr>
      <w:r>
        <w:rPr>
          <w:rFonts w:hint="default" w:ascii="Arial" w:hAnsi="Arial" w:cs="Arial"/>
          <w:sz w:val="24"/>
          <w:szCs w:val="24"/>
        </w:rPr>
        <w:t xml:space="preserve">说明：本项目属性为</w:t>
      </w:r>
      <w:r>
        <w:rPr>
          <w:rFonts w:hint="default" w:ascii="Arial" w:hAnsi="Arial" w:cs="Arial"/>
          <w:b/>
          <w:sz w:val="24"/>
          <w:szCs w:val="24"/>
        </w:rPr>
        <w:t xml:space="preserve">服务</w:t>
      </w:r>
      <w:r>
        <w:rPr>
          <w:rFonts w:hint="default" w:ascii="Arial" w:hAnsi="Arial" w:cs="Arial"/>
          <w:sz w:val="24"/>
          <w:szCs w:val="24"/>
        </w:rPr>
        <w:t xml:space="preserve">，采购标的对应的中小企业划分标准所属行业为：</w:t>
      </w:r>
      <w:r>
        <w:rPr>
          <w:rFonts w:hint="default" w:ascii="Arial" w:hAnsi="Arial" w:cs="Arial"/>
          <w:b/>
          <w:sz w:val="24"/>
          <w:szCs w:val="24"/>
          <w:u w:val="single"/>
        </w:rPr>
        <w:t xml:space="preserve">其他未列明行业</w:t>
      </w:r>
      <w:r>
        <w:rPr>
          <w:rFonts w:hint="default" w:ascii="Arial" w:hAnsi="Arial" w:cs="Arial"/>
          <w:sz w:val="24"/>
          <w:szCs w:val="24"/>
        </w:rPr>
        <w:t xml:space="preserve">。</w:t>
      </w:r>
      <w:r/>
    </w:p>
    <w:p>
      <w:pPr>
        <w:ind w:firstLine="480"/>
        <w:jc w:val="left"/>
        <w:spacing w:line="500" w:lineRule="exact"/>
        <w:rPr>
          <w:rFonts w:hint="default" w:ascii="Arial" w:hAnsi="Arial" w:cs="Arial"/>
          <w:sz w:val="24"/>
          <w:szCs w:val="24"/>
        </w:rPr>
      </w:pPr>
      <w:r>
        <w:rPr>
          <w:rFonts w:hint="default" w:ascii="Arial" w:hAnsi="Arial" w:cs="Arial"/>
          <w:sz w:val="24"/>
          <w:szCs w:val="24"/>
        </w:rPr>
        <w:t xml:space="preserve">1、根据《政府采购需求管理办法》等有关规定，采购人确定采购需求。</w:t>
      </w:r>
      <w:r/>
    </w:p>
    <w:p>
      <w:pPr>
        <w:ind w:firstLine="480"/>
        <w:jc w:val="left"/>
        <w:spacing w:line="500" w:lineRule="exact"/>
        <w:rPr>
          <w:rFonts w:hint="default" w:ascii="Arial" w:hAnsi="Arial" w:cs="Arial"/>
          <w:sz w:val="24"/>
          <w:szCs w:val="24"/>
        </w:rPr>
      </w:pPr>
      <w:r>
        <w:rPr>
          <w:rFonts w:hint="default" w:ascii="Arial" w:hAnsi="Arial" w:cs="Arial"/>
          <w:sz w:val="24"/>
          <w:szCs w:val="24"/>
        </w:rPr>
        <w:t xml:space="preserve">2、</w:t>
      </w:r>
      <w:r>
        <w:rPr>
          <w:rFonts w:hint="default" w:ascii="Arial" w:hAnsi="Arial" w:cs="Arial"/>
          <w:b/>
          <w:sz w:val="24"/>
          <w:szCs w:val="24"/>
        </w:rPr>
        <w:t xml:space="preserve">本招标文件中</w:t>
      </w:r>
      <w:r>
        <w:rPr>
          <w:rFonts w:hint="default" w:ascii="Arial" w:hAnsi="Arial" w:cs="Arial"/>
          <w:b/>
          <w:i/>
          <w:color w:val="ff0000"/>
          <w:sz w:val="24"/>
          <w:szCs w:val="24"/>
          <w:u w:val="single"/>
        </w:rPr>
        <w:t xml:space="preserve">斜体且有下划线部分</w:t>
      </w:r>
      <w:r>
        <w:rPr>
          <w:rFonts w:hint="default" w:ascii="Arial" w:hAnsi="Arial" w:cs="Arial"/>
          <w:b/>
          <w:sz w:val="24"/>
          <w:szCs w:val="24"/>
        </w:rPr>
        <w:t xml:space="preserve">为实质性要求和条件</w:t>
      </w:r>
      <w:r>
        <w:rPr>
          <w:rFonts w:hint="default" w:ascii="Arial" w:hAnsi="Arial" w:cs="Arial"/>
          <w:sz w:val="24"/>
          <w:szCs w:val="24"/>
        </w:rPr>
        <w:t xml:space="preserve">，由采购人根据实际情况设置，投标人必须逐条明确作出满足实质性要求和条件的响应，否则将按无效投标处理。</w:t>
      </w:r>
      <w:r/>
    </w:p>
    <w:p>
      <w:pPr>
        <w:ind w:firstLine="482"/>
        <w:spacing w:line="360" w:lineRule="auto"/>
        <w:rPr>
          <w:rFonts w:hint="default" w:ascii="Arial" w:hAnsi="Arial" w:eastAsia="黑体" w:cs="Arial"/>
          <w:b/>
          <w:sz w:val="24"/>
        </w:rPr>
      </w:pPr>
      <w:r>
        <w:rPr>
          <w:rFonts w:hint="default" w:ascii="Arial" w:hAnsi="Arial" w:eastAsia="黑体" w:cs="Arial"/>
          <w:b/>
          <w:sz w:val="24"/>
        </w:rPr>
        <w:t xml:space="preserve">一、项目概况</w:t>
      </w:r>
      <w:r/>
    </w:p>
    <w:p>
      <w:pPr>
        <w:ind w:firstLine="480"/>
        <w:jc w:val="left"/>
        <w:spacing w:line="360" w:lineRule="auto"/>
        <w:rPr>
          <w:rFonts w:hint="default" w:ascii="Arial" w:hAnsi="Arial" w:cs="Arial"/>
          <w:color w:val="000000"/>
          <w:sz w:val="24"/>
        </w:rPr>
      </w:pPr>
      <w:r>
        <w:rPr>
          <w:rFonts w:hint="default" w:ascii="Arial" w:hAnsi="Arial" w:cs="Arial"/>
          <w:color w:val="000000"/>
          <w:sz w:val="24"/>
        </w:rPr>
        <w:t xml:space="preserve">为贯彻落实国家土壤污染防治相关法律法规及我省土壤污染防治工作方案相关要求，加强污染源监管，做好工矿企业土壤污染预防工作，根据《江苏省土壤污染防治条例》第二十一条“生态环境主管部门应当定期对土壤污染重点监管单位、工业园区的周边土壤、地下水进行监测”，拟对全市</w:t>
      </w:r>
      <w:r>
        <w:rPr>
          <w:rFonts w:hint="eastAsia" w:ascii="Arial" w:hAnsi="Arial" w:eastAsia="宋体" w:cs="Arial"/>
          <w:color w:val="000000"/>
          <w:sz w:val="24"/>
          <w:lang w:val="en-US" w:eastAsia="zh-CN"/>
        </w:rPr>
        <w:t xml:space="preserve">45</w:t>
      </w:r>
      <w:r>
        <w:rPr>
          <w:rFonts w:hint="default" w:ascii="Arial" w:hAnsi="Arial" w:cs="Arial"/>
          <w:color w:val="000000"/>
          <w:sz w:val="24"/>
        </w:rPr>
        <w:t xml:space="preserve">家土壤污染重点监管单位开展周边监测调查，掌握全市土壤污染重点监管单位和园区周边土壤及地下水环境质量状况。</w:t>
      </w:r>
      <w:r/>
    </w:p>
    <w:p>
      <w:pPr>
        <w:ind w:firstLine="482"/>
        <w:spacing w:line="360" w:lineRule="auto"/>
        <w:rPr>
          <w:rFonts w:hint="default" w:ascii="Arial" w:hAnsi="Arial" w:eastAsia="黑体" w:cs="Arial"/>
          <w:b/>
          <w:sz w:val="24"/>
        </w:rPr>
      </w:pPr>
      <w:r>
        <w:rPr>
          <w:rFonts w:hint="default" w:ascii="Arial" w:hAnsi="Arial" w:eastAsia="黑体" w:cs="Arial"/>
          <w:b/>
          <w:sz w:val="24"/>
        </w:rPr>
        <w:t xml:space="preserve">二、服务技术要求</w:t>
      </w:r>
      <w:r/>
    </w:p>
    <w:p>
      <w:pPr>
        <w:ind w:firstLine="482"/>
        <w:spacing w:line="560" w:lineRule="exact"/>
        <w:rPr>
          <w:rFonts w:hint="default" w:ascii="Arial" w:hAnsi="Arial" w:eastAsia="仿宋_GB2312" w:cs="Arial"/>
          <w:b/>
          <w:bCs/>
          <w:sz w:val="24"/>
          <w:szCs w:val="24"/>
          <w:lang w:val="en-US" w:eastAsia="zh-CN" w:bidi="ar-SA"/>
        </w:rPr>
      </w:pPr>
      <w:r>
        <w:rPr>
          <w:rFonts w:hint="default" w:ascii="Arial" w:hAnsi="Arial" w:eastAsia="仿宋_GB2312" w:cs="Arial"/>
          <w:b/>
          <w:bCs/>
          <w:sz w:val="24"/>
          <w:szCs w:val="24"/>
          <w:lang w:val="en-US" w:eastAsia="zh-CN" w:bidi="ar-SA"/>
        </w:rPr>
        <w:t xml:space="preserve">包一（237.58万元）：灌南县、灌云县、徐圩新区共29家土壤污染重点监管单位周边土壤和地下水监测</w:t>
      </w:r>
      <w:r/>
    </w:p>
    <w:p>
      <w:pPr>
        <w:ind w:firstLine="480"/>
        <w:jc w:val="left"/>
        <w:spacing w:line="360" w:lineRule="auto"/>
        <w:rPr>
          <w:rFonts w:hint="default" w:ascii="Arial" w:hAnsi="Arial" w:cs="Arial"/>
          <w:color w:val="000000"/>
          <w:sz w:val="24"/>
          <w:lang w:val="en-US" w:eastAsia="zh-CN"/>
        </w:rPr>
      </w:pPr>
      <w:r>
        <w:rPr>
          <w:rFonts w:hint="default" w:ascii="Arial" w:hAnsi="Arial" w:cs="Arial"/>
          <w:color w:val="000000"/>
          <w:sz w:val="24"/>
          <w:lang w:val="en-US" w:eastAsia="zh-CN"/>
        </w:rPr>
        <w:t xml:space="preserve">根据《土壤污染重点监管单位周边监测技术规范》（DB 32/T 4348-2022）、《工业企业周边土壤和地下水监测技术指南（试行）》（总站土字〔2024〕73号）等技术要求，对29家（灌南县16家、灌云县6家、徐圩新区7家）土壤污染重点监管单位开展周边土壤和地下水监测工作，包括资料收集、现场踏勘、人员访谈、监测方案编制、现场采样、样品检测、监测数据和质量控制数据分析、污染溯源分析等工作，完成29家土壤污染重点监管单位周边土壤和地下水监测报告编制。</w:t>
      </w:r>
      <w:r/>
    </w:p>
    <w:p>
      <w:pPr>
        <w:jc w:val="center"/>
        <w:keepLines w:val="0"/>
        <w:keepNext w:val="0"/>
        <w:pageBreakBefore w:val="0"/>
        <w:spacing w:line="590" w:lineRule="exact"/>
        <w:widowControl w:val="off"/>
        <w:rPr>
          <w:rFonts w:hint="default" w:ascii="Arial" w:hAnsi="Arial" w:eastAsia="黑体" w:cs="Arial"/>
          <w:sz w:val="24"/>
          <w:szCs w:val="24"/>
          <w:lang w:val="en-US" w:eastAsia="zh-CN" w:bidi="ar-SA"/>
        </w:rPr>
      </w:pPr>
      <w:r>
        <w:rPr>
          <w:rFonts w:hint="default" w:ascii="Arial" w:hAnsi="Arial" w:eastAsia="黑体" w:cs="Arial"/>
          <w:sz w:val="24"/>
          <w:szCs w:val="24"/>
          <w:lang w:val="en-US" w:eastAsia="zh-CN" w:bidi="ar-SA"/>
        </w:rPr>
        <w:t xml:space="preserve">表1 灌南县、灌云县、徐圩新区共29家土壤污染重点监管单位清单</w:t>
      </w:r>
      <w:r/>
    </w:p>
    <w:tbl>
      <w:tblPr>
        <w:tblStyle w:val="68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64" w:type="dxa"/>
          <w:top w:w="32" w:type="dxa"/>
          <w:right w:w="64" w:type="dxa"/>
          <w:bottom w:w="32" w:type="dxa"/>
        </w:tblCellMar>
        <w:tblLook w:val="04A0" w:firstRow="1" w:lastRow="0" w:firstColumn="1" w:lastColumn="0" w:noHBand="0" w:noVBand="1"/>
      </w:tblPr>
      <w:tblGrid>
        <w:gridCol w:w="422"/>
        <w:gridCol w:w="917"/>
        <w:gridCol w:w="1446"/>
        <w:gridCol w:w="1045"/>
        <w:gridCol w:w="1152"/>
        <w:gridCol w:w="1539"/>
        <w:gridCol w:w="1914"/>
      </w:tblGrid>
      <w:tr>
        <w:trPr>
          <w:jc w:val="center"/>
          <w:trHeight w:val="0"/>
          <w:tblHeader/>
        </w:trPr>
        <w:tc>
          <w:tcPr>
            <w:tcW w:w="250" w:type="pct"/>
            <w:vAlign w:val="center"/>
            <w:textDirection w:val="lrTb"/>
            <w:noWrap/>
          </w:tcPr>
          <w:p>
            <w:pPr>
              <w:jc w:val="center"/>
              <w:keepLines w:val="0"/>
              <w:keepNext w:val="0"/>
              <w:pageBreakBefore w:val="0"/>
              <w:widowControl/>
              <w:rPr>
                <w:rFonts w:hint="default" w:ascii="Arial" w:hAnsi="Arial" w:eastAsia="仿宋" w:cs="Arial"/>
                <w:b/>
                <w:bCs/>
                <w:i w:val="0"/>
                <w:iCs w:val="0"/>
                <w:color w:val="000000"/>
                <w:sz w:val="24"/>
                <w:szCs w:val="24"/>
                <w:u w:val="none"/>
                <w:lang w:val="en-US" w:eastAsia="zh-CN" w:bidi="ar-SA"/>
              </w:rPr>
              <w:suppressLineNumbers w:val="0"/>
            </w:pPr>
            <w:r>
              <w:rPr>
                <w:rFonts w:hint="default" w:ascii="Arial" w:hAnsi="Arial" w:eastAsia="仿宋" w:cs="Arial"/>
                <w:b/>
                <w:bCs/>
                <w:i w:val="0"/>
                <w:iCs w:val="0"/>
                <w:color w:val="000000"/>
                <w:sz w:val="24"/>
                <w:szCs w:val="24"/>
                <w:u w:val="none"/>
                <w:lang w:val="en-US" w:eastAsia="zh-CN" w:bidi="ar"/>
              </w:rPr>
              <w:t xml:space="preserve">序号</w:t>
            </w:r>
            <w:r/>
          </w:p>
        </w:tc>
        <w:tc>
          <w:tcPr>
            <w:tcW w:w="543" w:type="pct"/>
            <w:vAlign w:val="center"/>
            <w:textDirection w:val="lrTb"/>
            <w:noWrap/>
          </w:tcPr>
          <w:p>
            <w:pPr>
              <w:jc w:val="center"/>
              <w:keepLines w:val="0"/>
              <w:keepNext w:val="0"/>
              <w:pageBreakBefore w:val="0"/>
              <w:widowControl/>
              <w:rPr>
                <w:rFonts w:hint="default" w:ascii="Arial" w:hAnsi="Arial" w:eastAsia="仿宋" w:cs="Arial"/>
                <w:b/>
                <w:bCs/>
                <w:i w:val="0"/>
                <w:iCs w:val="0"/>
                <w:color w:val="000000"/>
                <w:sz w:val="24"/>
                <w:szCs w:val="24"/>
                <w:u w:val="none"/>
                <w:lang w:val="en-US" w:eastAsia="zh-CN" w:bidi="ar-SA"/>
              </w:rPr>
              <w:suppressLineNumbers w:val="0"/>
            </w:pPr>
            <w:r>
              <w:rPr>
                <w:rFonts w:hint="default" w:ascii="Arial" w:hAnsi="Arial" w:eastAsia="仿宋" w:cs="Arial"/>
                <w:b/>
                <w:bCs/>
                <w:i w:val="0"/>
                <w:iCs w:val="0"/>
                <w:color w:val="000000"/>
                <w:sz w:val="24"/>
                <w:szCs w:val="24"/>
                <w:u w:val="none"/>
                <w:lang w:val="en-US" w:eastAsia="zh-CN" w:bidi="ar"/>
              </w:rPr>
              <w:t xml:space="preserve">县（市、区）</w:t>
            </w:r>
            <w:r/>
          </w:p>
        </w:tc>
        <w:tc>
          <w:tcPr>
            <w:tcW w:w="857" w:type="pct"/>
            <w:vAlign w:val="center"/>
            <w:textDirection w:val="lrTb"/>
            <w:noWrap/>
          </w:tcPr>
          <w:p>
            <w:pPr>
              <w:jc w:val="center"/>
              <w:keepLines w:val="0"/>
              <w:keepNext w:val="0"/>
              <w:pageBreakBefore w:val="0"/>
              <w:widowControl/>
              <w:rPr>
                <w:rFonts w:hint="default" w:ascii="Arial" w:hAnsi="Arial" w:eastAsia="仿宋" w:cs="Arial"/>
                <w:b/>
                <w:bCs/>
                <w:i w:val="0"/>
                <w:iCs w:val="0"/>
                <w:color w:val="000000"/>
                <w:sz w:val="24"/>
                <w:szCs w:val="24"/>
                <w:u w:val="none"/>
                <w:lang w:val="en-US" w:eastAsia="zh-CN" w:bidi="ar-SA"/>
              </w:rPr>
              <w:suppressLineNumbers w:val="0"/>
            </w:pPr>
            <w:r>
              <w:rPr>
                <w:rFonts w:hint="default" w:ascii="Arial" w:hAnsi="Arial" w:eastAsia="仿宋" w:cs="Arial"/>
                <w:b/>
                <w:bCs/>
                <w:i w:val="0"/>
                <w:iCs w:val="0"/>
                <w:color w:val="000000"/>
                <w:sz w:val="24"/>
                <w:szCs w:val="24"/>
                <w:u w:val="none"/>
                <w:lang w:val="en-US" w:eastAsia="zh-CN" w:bidi="ar"/>
              </w:rPr>
              <w:t xml:space="preserve">企业名称</w:t>
            </w:r>
            <w:r/>
          </w:p>
        </w:tc>
        <w:tc>
          <w:tcPr>
            <w:tcW w:w="619" w:type="pct"/>
            <w:vAlign w:val="center"/>
            <w:textDirection w:val="lrTb"/>
            <w:noWrap/>
          </w:tcPr>
          <w:p>
            <w:pPr>
              <w:jc w:val="center"/>
              <w:keepLines w:val="0"/>
              <w:keepNext w:val="0"/>
              <w:pageBreakBefore w:val="0"/>
              <w:widowControl/>
              <w:rPr>
                <w:rFonts w:hint="default" w:ascii="Arial" w:hAnsi="Arial" w:eastAsia="仿宋" w:cs="Arial"/>
                <w:b/>
                <w:bCs/>
                <w:i w:val="0"/>
                <w:iCs w:val="0"/>
                <w:color w:val="000000"/>
                <w:sz w:val="24"/>
                <w:szCs w:val="24"/>
                <w:u w:val="none"/>
                <w:lang w:val="en-US" w:eastAsia="zh-CN" w:bidi="ar-SA"/>
              </w:rPr>
              <w:suppressLineNumbers w:val="0"/>
            </w:pPr>
            <w:r>
              <w:rPr>
                <w:rFonts w:hint="default" w:ascii="Arial" w:hAnsi="Arial" w:eastAsia="仿宋" w:cs="Arial"/>
                <w:b/>
                <w:bCs/>
                <w:i w:val="0"/>
                <w:iCs w:val="0"/>
                <w:color w:val="000000"/>
                <w:sz w:val="24"/>
                <w:szCs w:val="24"/>
                <w:u w:val="none"/>
                <w:lang w:val="en-US" w:eastAsia="zh-CN" w:bidi="ar"/>
              </w:rPr>
              <w:t xml:space="preserve">经度</w:t>
            </w:r>
            <w:r/>
          </w:p>
        </w:tc>
        <w:tc>
          <w:tcPr>
            <w:tcW w:w="682" w:type="pct"/>
            <w:vAlign w:val="center"/>
            <w:textDirection w:val="lrTb"/>
            <w:noWrap/>
          </w:tcPr>
          <w:p>
            <w:pPr>
              <w:jc w:val="center"/>
              <w:keepLines w:val="0"/>
              <w:keepNext w:val="0"/>
              <w:pageBreakBefore w:val="0"/>
              <w:widowControl/>
              <w:rPr>
                <w:rFonts w:hint="default" w:ascii="Arial" w:hAnsi="Arial" w:eastAsia="仿宋" w:cs="Arial"/>
                <w:b/>
                <w:bCs/>
                <w:i w:val="0"/>
                <w:iCs w:val="0"/>
                <w:color w:val="000000"/>
                <w:sz w:val="24"/>
                <w:szCs w:val="24"/>
                <w:u w:val="none"/>
                <w:lang w:val="en-US" w:eastAsia="zh-CN" w:bidi="ar-SA"/>
              </w:rPr>
              <w:suppressLineNumbers w:val="0"/>
            </w:pPr>
            <w:r>
              <w:rPr>
                <w:rFonts w:hint="default" w:ascii="Arial" w:hAnsi="Arial" w:eastAsia="仿宋" w:cs="Arial"/>
                <w:b/>
                <w:bCs/>
                <w:i w:val="0"/>
                <w:iCs w:val="0"/>
                <w:color w:val="000000"/>
                <w:sz w:val="24"/>
                <w:szCs w:val="24"/>
                <w:u w:val="none"/>
                <w:lang w:val="en-US" w:eastAsia="zh-CN" w:bidi="ar"/>
              </w:rPr>
              <w:t xml:space="preserve">纬度</w:t>
            </w:r>
            <w:r/>
          </w:p>
        </w:tc>
        <w:tc>
          <w:tcPr>
            <w:tcW w:w="912" w:type="pct"/>
            <w:vAlign w:val="center"/>
            <w:textDirection w:val="lrTb"/>
            <w:noWrap/>
          </w:tcPr>
          <w:p>
            <w:pPr>
              <w:jc w:val="center"/>
              <w:keepLines w:val="0"/>
              <w:keepNext w:val="0"/>
              <w:pageBreakBefore w:val="0"/>
              <w:widowControl/>
              <w:rPr>
                <w:rFonts w:hint="default" w:ascii="Arial" w:hAnsi="Arial" w:eastAsia="仿宋" w:cs="Arial"/>
                <w:b/>
                <w:bCs/>
                <w:i w:val="0"/>
                <w:iCs w:val="0"/>
                <w:color w:val="000000"/>
                <w:sz w:val="24"/>
                <w:szCs w:val="24"/>
                <w:u w:val="none"/>
                <w:lang w:val="en-US" w:eastAsia="zh-CN" w:bidi="ar-SA"/>
              </w:rPr>
              <w:suppressLineNumbers w:val="0"/>
            </w:pPr>
            <w:r>
              <w:rPr>
                <w:rFonts w:hint="default" w:ascii="Arial" w:hAnsi="Arial" w:eastAsia="仿宋" w:cs="Arial"/>
                <w:b/>
                <w:bCs/>
                <w:i w:val="0"/>
                <w:iCs w:val="0"/>
                <w:color w:val="000000"/>
                <w:sz w:val="24"/>
                <w:szCs w:val="24"/>
                <w:u w:val="none"/>
                <w:lang w:val="en-US" w:eastAsia="zh-CN" w:bidi="ar"/>
              </w:rPr>
              <w:t xml:space="preserve">行业类别</w:t>
            </w:r>
            <w:r/>
          </w:p>
        </w:tc>
        <w:tc>
          <w:tcPr>
            <w:tcW w:w="1134" w:type="pct"/>
            <w:vAlign w:val="center"/>
            <w:textDirection w:val="lrTb"/>
            <w:noWrap/>
          </w:tcPr>
          <w:p>
            <w:pPr>
              <w:jc w:val="center"/>
              <w:keepLines w:val="0"/>
              <w:keepNext w:val="0"/>
              <w:pageBreakBefore w:val="0"/>
              <w:widowControl/>
              <w:rPr>
                <w:rFonts w:hint="default" w:ascii="Arial" w:hAnsi="Arial" w:eastAsia="仿宋" w:cs="Arial"/>
                <w:b/>
                <w:bCs/>
                <w:i w:val="0"/>
                <w:iCs w:val="0"/>
                <w:color w:val="000000"/>
                <w:sz w:val="24"/>
                <w:szCs w:val="24"/>
                <w:u w:val="none"/>
                <w:lang w:val="en-US" w:eastAsia="zh-CN" w:bidi="ar-SA"/>
              </w:rPr>
              <w:suppressLineNumbers w:val="0"/>
            </w:pPr>
            <w:r>
              <w:rPr>
                <w:rFonts w:hint="default" w:ascii="Arial" w:hAnsi="Arial" w:eastAsia="仿宋" w:cs="Arial"/>
                <w:b/>
                <w:bCs/>
                <w:i w:val="0"/>
                <w:iCs w:val="0"/>
                <w:color w:val="000000"/>
                <w:sz w:val="24"/>
                <w:szCs w:val="24"/>
                <w:u w:val="none"/>
                <w:lang w:val="en-US" w:eastAsia="zh-CN" w:bidi="ar"/>
              </w:rPr>
              <w:t xml:space="preserve">小类</w:t>
            </w:r>
            <w:r/>
          </w:p>
        </w:tc>
      </w:tr>
      <w:tr>
        <w:trPr>
          <w:jc w:val="center"/>
          <w:trHeight w:val="0"/>
        </w:trPr>
        <w:tc>
          <w:tcPr>
            <w:tcW w:w="250"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w:t>
            </w:r>
            <w:r/>
          </w:p>
        </w:tc>
        <w:tc>
          <w:tcPr>
            <w:tcW w:w="543"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灌云县</w:t>
            </w:r>
            <w:r/>
          </w:p>
        </w:tc>
        <w:tc>
          <w:tcPr>
            <w:tcW w:w="857"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江苏昇昌科技有限公司</w:t>
            </w:r>
            <w:r/>
          </w:p>
        </w:tc>
        <w:tc>
          <w:tcPr>
            <w:tcW w:w="619"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119.722449</w:t>
            </w:r>
            <w:r/>
          </w:p>
        </w:tc>
        <w:tc>
          <w:tcPr>
            <w:tcW w:w="68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34.446985</w:t>
            </w:r>
            <w:r/>
          </w:p>
        </w:tc>
        <w:tc>
          <w:tcPr>
            <w:tcW w:w="91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32</w:t>
            </w:r>
            <w:r>
              <w:rPr>
                <w:rStyle w:val="874"/>
                <w:rFonts w:hint="default" w:ascii="Arial" w:hAnsi="Arial" w:eastAsia="仿宋" w:cs="Arial"/>
                <w:sz w:val="24"/>
                <w:szCs w:val="24"/>
                <w:lang w:val="en-US" w:eastAsia="zh-CN" w:bidi="ar"/>
              </w:rPr>
              <w:t xml:space="preserve">有色金属冶炼和压延加工业</w:t>
            </w:r>
            <w:r/>
          </w:p>
        </w:tc>
        <w:tc>
          <w:tcPr>
            <w:tcW w:w="1134"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3232</w:t>
            </w:r>
            <w:r>
              <w:rPr>
                <w:rStyle w:val="875"/>
                <w:rFonts w:hint="default" w:ascii="Arial" w:hAnsi="Arial" w:eastAsia="仿宋" w:cs="Arial"/>
                <w:sz w:val="24"/>
                <w:szCs w:val="24"/>
                <w:lang w:val="en-US" w:eastAsia="zh-CN" w:bidi="ar"/>
              </w:rPr>
              <w:t xml:space="preserve">稀土金属冶炼</w:t>
            </w:r>
            <w:r/>
          </w:p>
        </w:tc>
      </w:tr>
      <w:tr>
        <w:trPr>
          <w:jc w:val="center"/>
          <w:trHeight w:val="0"/>
        </w:trPr>
        <w:tc>
          <w:tcPr>
            <w:tcW w:w="250"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2</w:t>
            </w:r>
            <w:r/>
          </w:p>
        </w:tc>
        <w:tc>
          <w:tcPr>
            <w:tcW w:w="543"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灌云县</w:t>
            </w:r>
            <w:r/>
          </w:p>
        </w:tc>
        <w:tc>
          <w:tcPr>
            <w:tcW w:w="857"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连云港临海新材料有限公司</w:t>
            </w:r>
            <w:r/>
          </w:p>
        </w:tc>
        <w:tc>
          <w:tcPr>
            <w:tcW w:w="619"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119.727241</w:t>
            </w:r>
            <w:r/>
          </w:p>
        </w:tc>
        <w:tc>
          <w:tcPr>
            <w:tcW w:w="68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34.448238</w:t>
            </w:r>
            <w:r/>
          </w:p>
        </w:tc>
        <w:tc>
          <w:tcPr>
            <w:tcW w:w="91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25</w:t>
            </w:r>
            <w:r>
              <w:rPr>
                <w:rStyle w:val="874"/>
                <w:rFonts w:hint="default" w:ascii="Arial" w:hAnsi="Arial" w:eastAsia="仿宋" w:cs="Arial"/>
                <w:sz w:val="24"/>
                <w:szCs w:val="24"/>
                <w:lang w:val="en-US" w:eastAsia="zh-CN" w:bidi="ar"/>
              </w:rPr>
              <w:t xml:space="preserve">石油、煤炭及其他燃料加工业</w:t>
            </w:r>
            <w:r/>
          </w:p>
        </w:tc>
        <w:tc>
          <w:tcPr>
            <w:tcW w:w="1134"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2511</w:t>
            </w:r>
            <w:r>
              <w:rPr>
                <w:rStyle w:val="875"/>
                <w:rFonts w:hint="default" w:ascii="Arial" w:hAnsi="Arial" w:eastAsia="仿宋" w:cs="Arial"/>
                <w:sz w:val="24"/>
                <w:szCs w:val="24"/>
                <w:lang w:val="en-US" w:eastAsia="zh-CN" w:bidi="ar"/>
              </w:rPr>
              <w:t xml:space="preserve">原油加工及石油制品制造</w:t>
            </w:r>
            <w:r/>
          </w:p>
        </w:tc>
      </w:tr>
      <w:tr>
        <w:trPr>
          <w:jc w:val="center"/>
          <w:trHeight w:val="0"/>
        </w:trPr>
        <w:tc>
          <w:tcPr>
            <w:tcW w:w="250"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w:t>
            </w:r>
            <w:r/>
          </w:p>
        </w:tc>
        <w:tc>
          <w:tcPr>
            <w:tcW w:w="543"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灌云县</w:t>
            </w:r>
            <w:r/>
          </w:p>
        </w:tc>
        <w:tc>
          <w:tcPr>
            <w:tcW w:w="857"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连云港碱业有限公司（新厂）</w:t>
            </w:r>
            <w:r/>
          </w:p>
        </w:tc>
        <w:tc>
          <w:tcPr>
            <w:tcW w:w="619"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119.736801</w:t>
            </w:r>
            <w:r/>
          </w:p>
        </w:tc>
        <w:tc>
          <w:tcPr>
            <w:tcW w:w="68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34.438759</w:t>
            </w:r>
            <w:r/>
          </w:p>
        </w:tc>
        <w:tc>
          <w:tcPr>
            <w:tcW w:w="91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26</w:t>
            </w:r>
            <w:r>
              <w:rPr>
                <w:rStyle w:val="874"/>
                <w:rFonts w:hint="default" w:ascii="Arial" w:hAnsi="Arial" w:eastAsia="仿宋" w:cs="Arial"/>
                <w:sz w:val="24"/>
                <w:szCs w:val="24"/>
                <w:lang w:val="en-US" w:eastAsia="zh-CN" w:bidi="ar"/>
              </w:rPr>
              <w:t xml:space="preserve">化学原料和化学制品制造业</w:t>
            </w:r>
            <w:r/>
          </w:p>
        </w:tc>
        <w:tc>
          <w:tcPr>
            <w:tcW w:w="1134"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2612</w:t>
            </w:r>
            <w:r>
              <w:rPr>
                <w:rStyle w:val="875"/>
                <w:rFonts w:hint="default" w:ascii="Arial" w:hAnsi="Arial" w:eastAsia="仿宋" w:cs="Arial"/>
                <w:sz w:val="24"/>
                <w:szCs w:val="24"/>
                <w:lang w:val="en-US" w:eastAsia="zh-CN" w:bidi="ar"/>
              </w:rPr>
              <w:t xml:space="preserve">无机碱制造</w:t>
            </w:r>
            <w:r/>
          </w:p>
        </w:tc>
      </w:tr>
      <w:tr>
        <w:trPr>
          <w:jc w:val="center"/>
          <w:trHeight w:val="0"/>
        </w:trPr>
        <w:tc>
          <w:tcPr>
            <w:tcW w:w="250"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4</w:t>
            </w:r>
            <w:r/>
          </w:p>
        </w:tc>
        <w:tc>
          <w:tcPr>
            <w:tcW w:w="543"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灌云县</w:t>
            </w:r>
            <w:r/>
          </w:p>
        </w:tc>
        <w:tc>
          <w:tcPr>
            <w:tcW w:w="857"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连云港泽阳装饰材料有限公司</w:t>
            </w:r>
            <w:r/>
          </w:p>
        </w:tc>
        <w:tc>
          <w:tcPr>
            <w:tcW w:w="619"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119.227839</w:t>
            </w:r>
            <w:r/>
          </w:p>
        </w:tc>
        <w:tc>
          <w:tcPr>
            <w:tcW w:w="68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34.267097</w:t>
            </w:r>
            <w:r/>
          </w:p>
        </w:tc>
        <w:tc>
          <w:tcPr>
            <w:tcW w:w="91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26</w:t>
            </w:r>
            <w:r>
              <w:rPr>
                <w:rStyle w:val="874"/>
                <w:rFonts w:hint="default" w:ascii="Arial" w:hAnsi="Arial" w:eastAsia="仿宋" w:cs="Arial"/>
                <w:sz w:val="24"/>
                <w:szCs w:val="24"/>
                <w:lang w:val="en-US" w:eastAsia="zh-CN" w:bidi="ar"/>
              </w:rPr>
              <w:t xml:space="preserve">化学原料和化学制品制造业</w:t>
            </w:r>
            <w:r/>
          </w:p>
        </w:tc>
        <w:tc>
          <w:tcPr>
            <w:tcW w:w="1134"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2641涂料制造、2642油墨及类似产品制造、2669其他专用化学产品制造</w:t>
            </w:r>
            <w:r/>
          </w:p>
        </w:tc>
      </w:tr>
      <w:tr>
        <w:trPr>
          <w:jc w:val="center"/>
          <w:trHeight w:val="0"/>
        </w:trPr>
        <w:tc>
          <w:tcPr>
            <w:tcW w:w="250"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5</w:t>
            </w:r>
            <w:r/>
          </w:p>
        </w:tc>
        <w:tc>
          <w:tcPr>
            <w:tcW w:w="543"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灌云县</w:t>
            </w:r>
            <w:r/>
          </w:p>
        </w:tc>
        <w:tc>
          <w:tcPr>
            <w:tcW w:w="857"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连云港市岗东装饰材料厂</w:t>
            </w:r>
            <w:r/>
          </w:p>
        </w:tc>
        <w:tc>
          <w:tcPr>
            <w:tcW w:w="619"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119.949141</w:t>
            </w:r>
            <w:r/>
          </w:p>
        </w:tc>
        <w:tc>
          <w:tcPr>
            <w:tcW w:w="68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34.153281</w:t>
            </w:r>
            <w:r/>
          </w:p>
        </w:tc>
        <w:tc>
          <w:tcPr>
            <w:tcW w:w="91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26</w:t>
            </w:r>
            <w:r>
              <w:rPr>
                <w:rStyle w:val="874"/>
                <w:rFonts w:hint="default" w:ascii="Arial" w:hAnsi="Arial" w:eastAsia="仿宋" w:cs="Arial"/>
                <w:sz w:val="24"/>
                <w:szCs w:val="24"/>
                <w:lang w:val="en-US" w:eastAsia="zh-CN" w:bidi="ar"/>
              </w:rPr>
              <w:t xml:space="preserve">化学原料和化学制品制造业</w:t>
            </w:r>
            <w:r/>
          </w:p>
        </w:tc>
        <w:tc>
          <w:tcPr>
            <w:tcW w:w="1134"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2641</w:t>
            </w:r>
            <w:r>
              <w:rPr>
                <w:rStyle w:val="875"/>
                <w:rFonts w:hint="default" w:ascii="Arial" w:hAnsi="Arial" w:eastAsia="仿宋" w:cs="Arial"/>
                <w:sz w:val="24"/>
                <w:szCs w:val="24"/>
                <w:lang w:val="en-US" w:eastAsia="zh-CN" w:bidi="ar"/>
              </w:rPr>
              <w:t xml:space="preserve">涂料制造</w:t>
            </w:r>
            <w:r/>
          </w:p>
        </w:tc>
      </w:tr>
      <w:tr>
        <w:trPr>
          <w:jc w:val="center"/>
          <w:trHeight w:val="0"/>
        </w:trPr>
        <w:tc>
          <w:tcPr>
            <w:tcW w:w="250"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6</w:t>
            </w:r>
            <w:r/>
          </w:p>
        </w:tc>
        <w:tc>
          <w:tcPr>
            <w:tcW w:w="543"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灌云县</w:t>
            </w:r>
            <w:r/>
          </w:p>
        </w:tc>
        <w:tc>
          <w:tcPr>
            <w:tcW w:w="857"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灌云申蔚环保农业科技发展有限公司</w:t>
            </w:r>
            <w:r/>
          </w:p>
        </w:tc>
        <w:tc>
          <w:tcPr>
            <w:tcW w:w="619"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119.13499</w:t>
            </w:r>
            <w:r/>
          </w:p>
        </w:tc>
        <w:tc>
          <w:tcPr>
            <w:tcW w:w="68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34.380268</w:t>
            </w:r>
            <w:r/>
          </w:p>
        </w:tc>
        <w:tc>
          <w:tcPr>
            <w:tcW w:w="91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26</w:t>
            </w:r>
            <w:r>
              <w:rPr>
                <w:rStyle w:val="874"/>
                <w:rFonts w:hint="default" w:ascii="Arial" w:hAnsi="Arial" w:eastAsia="仿宋" w:cs="Arial"/>
                <w:sz w:val="24"/>
                <w:szCs w:val="24"/>
                <w:lang w:val="en-US" w:eastAsia="zh-CN" w:bidi="ar"/>
              </w:rPr>
              <w:t xml:space="preserve">化学原料和化学制品制造业</w:t>
            </w:r>
            <w:r/>
          </w:p>
        </w:tc>
        <w:tc>
          <w:tcPr>
            <w:tcW w:w="1134"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2625</w:t>
            </w:r>
            <w:r>
              <w:rPr>
                <w:rStyle w:val="875"/>
                <w:rFonts w:hint="default" w:ascii="Arial" w:hAnsi="Arial" w:eastAsia="仿宋" w:cs="Arial"/>
                <w:sz w:val="24"/>
                <w:szCs w:val="24"/>
                <w:lang w:val="en-US" w:eastAsia="zh-CN" w:bidi="ar"/>
              </w:rPr>
              <w:t xml:space="preserve">有机肥料级微生物肥料制造</w:t>
            </w:r>
            <w:r/>
          </w:p>
        </w:tc>
      </w:tr>
      <w:tr>
        <w:trPr>
          <w:jc w:val="center"/>
          <w:trHeight w:val="0"/>
        </w:trPr>
        <w:tc>
          <w:tcPr>
            <w:tcW w:w="250"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7</w:t>
            </w:r>
            <w:r/>
          </w:p>
        </w:tc>
        <w:tc>
          <w:tcPr>
            <w:tcW w:w="543"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灌南县</w:t>
            </w:r>
            <w:r/>
          </w:p>
        </w:tc>
        <w:tc>
          <w:tcPr>
            <w:tcW w:w="857"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江苏刚钜物流器械有限公司</w:t>
            </w:r>
            <w:r/>
          </w:p>
        </w:tc>
        <w:tc>
          <w:tcPr>
            <w:tcW w:w="619"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119.346227</w:t>
            </w:r>
            <w:r/>
          </w:p>
        </w:tc>
        <w:tc>
          <w:tcPr>
            <w:tcW w:w="68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34.124302</w:t>
            </w:r>
            <w:r/>
          </w:p>
        </w:tc>
        <w:tc>
          <w:tcPr>
            <w:tcW w:w="91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33</w:t>
            </w:r>
            <w:r>
              <w:rPr>
                <w:rStyle w:val="874"/>
                <w:rFonts w:hint="default" w:ascii="Arial" w:hAnsi="Arial" w:eastAsia="仿宋" w:cs="Arial"/>
                <w:sz w:val="24"/>
                <w:szCs w:val="24"/>
                <w:lang w:val="en-US" w:eastAsia="zh-CN" w:bidi="ar"/>
              </w:rPr>
              <w:t xml:space="preserve">金属制品业</w:t>
            </w:r>
            <w:r/>
          </w:p>
        </w:tc>
        <w:tc>
          <w:tcPr>
            <w:tcW w:w="1134"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3399</w:t>
            </w:r>
            <w:r>
              <w:rPr>
                <w:rStyle w:val="875"/>
                <w:rFonts w:hint="default" w:ascii="Arial" w:hAnsi="Arial" w:eastAsia="仿宋" w:cs="Arial"/>
                <w:sz w:val="24"/>
                <w:szCs w:val="24"/>
                <w:lang w:val="en-US" w:eastAsia="zh-CN" w:bidi="ar"/>
              </w:rPr>
              <w:t xml:space="preserve">其他未列明金属制品制造</w:t>
            </w:r>
            <w:r/>
          </w:p>
        </w:tc>
      </w:tr>
      <w:tr>
        <w:trPr>
          <w:jc w:val="center"/>
          <w:trHeight w:val="0"/>
        </w:trPr>
        <w:tc>
          <w:tcPr>
            <w:tcW w:w="250"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8</w:t>
            </w:r>
            <w:r/>
          </w:p>
        </w:tc>
        <w:tc>
          <w:tcPr>
            <w:tcW w:w="543"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灌南县</w:t>
            </w:r>
            <w:r/>
          </w:p>
        </w:tc>
        <w:tc>
          <w:tcPr>
            <w:tcW w:w="857"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连云港立本作物科技有限公司</w:t>
            </w:r>
            <w:r/>
          </w:p>
        </w:tc>
        <w:tc>
          <w:tcPr>
            <w:tcW w:w="619"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119.74729</w:t>
            </w:r>
            <w:r/>
          </w:p>
        </w:tc>
        <w:tc>
          <w:tcPr>
            <w:tcW w:w="68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34.397075</w:t>
            </w:r>
            <w:r/>
          </w:p>
        </w:tc>
        <w:tc>
          <w:tcPr>
            <w:tcW w:w="91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26</w:t>
            </w:r>
            <w:r>
              <w:rPr>
                <w:rStyle w:val="874"/>
                <w:rFonts w:hint="default" w:ascii="Arial" w:hAnsi="Arial" w:eastAsia="仿宋" w:cs="Arial"/>
                <w:sz w:val="24"/>
                <w:szCs w:val="24"/>
                <w:lang w:val="en-US" w:eastAsia="zh-CN" w:bidi="ar"/>
              </w:rPr>
              <w:t xml:space="preserve">化学原料和化学制品制造业</w:t>
            </w:r>
            <w:r/>
          </w:p>
        </w:tc>
        <w:tc>
          <w:tcPr>
            <w:tcW w:w="1134"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2631</w:t>
            </w:r>
            <w:r>
              <w:rPr>
                <w:rStyle w:val="874"/>
                <w:rFonts w:hint="default" w:ascii="Arial" w:hAnsi="Arial" w:eastAsia="仿宋" w:cs="Arial"/>
                <w:sz w:val="24"/>
                <w:szCs w:val="24"/>
                <w:lang w:val="en-US" w:eastAsia="zh-CN" w:bidi="ar"/>
              </w:rPr>
              <w:t xml:space="preserve">化学农药制造</w:t>
            </w:r>
            <w:r/>
          </w:p>
        </w:tc>
      </w:tr>
      <w:tr>
        <w:trPr>
          <w:jc w:val="center"/>
          <w:trHeight w:val="0"/>
        </w:trPr>
        <w:tc>
          <w:tcPr>
            <w:tcW w:w="250"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9</w:t>
            </w:r>
            <w:r/>
          </w:p>
        </w:tc>
        <w:tc>
          <w:tcPr>
            <w:tcW w:w="543"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灌南县</w:t>
            </w:r>
            <w:r/>
          </w:p>
        </w:tc>
        <w:tc>
          <w:tcPr>
            <w:tcW w:w="857"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江苏亿洲再生资源科技有限公司</w:t>
            </w:r>
            <w:r/>
          </w:p>
        </w:tc>
        <w:tc>
          <w:tcPr>
            <w:tcW w:w="619"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119.343682</w:t>
            </w:r>
            <w:r/>
          </w:p>
        </w:tc>
        <w:tc>
          <w:tcPr>
            <w:tcW w:w="68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34.124313</w:t>
            </w:r>
            <w:r/>
          </w:p>
        </w:tc>
        <w:tc>
          <w:tcPr>
            <w:tcW w:w="91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77</w:t>
            </w:r>
            <w:r>
              <w:rPr>
                <w:rStyle w:val="874"/>
                <w:rFonts w:hint="default" w:ascii="Arial" w:hAnsi="Arial" w:eastAsia="仿宋" w:cs="Arial"/>
                <w:sz w:val="24"/>
                <w:szCs w:val="24"/>
                <w:lang w:val="en-US" w:eastAsia="zh-CN" w:bidi="ar"/>
              </w:rPr>
              <w:t xml:space="preserve">生态保护和环境治理业</w:t>
            </w:r>
            <w:r/>
          </w:p>
        </w:tc>
        <w:tc>
          <w:tcPr>
            <w:tcW w:w="1134"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7724</w:t>
            </w:r>
            <w:r>
              <w:rPr>
                <w:rStyle w:val="874"/>
                <w:rFonts w:hint="default" w:ascii="Arial" w:hAnsi="Arial" w:eastAsia="仿宋" w:cs="Arial"/>
                <w:sz w:val="24"/>
                <w:szCs w:val="24"/>
                <w:lang w:val="en-US" w:eastAsia="zh-CN" w:bidi="ar"/>
              </w:rPr>
              <w:t xml:space="preserve">危险废物治理</w:t>
            </w:r>
            <w:r/>
          </w:p>
        </w:tc>
      </w:tr>
      <w:tr>
        <w:trPr>
          <w:jc w:val="center"/>
          <w:trHeight w:val="0"/>
        </w:trPr>
        <w:tc>
          <w:tcPr>
            <w:tcW w:w="250"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10</w:t>
            </w:r>
            <w:r/>
          </w:p>
        </w:tc>
        <w:tc>
          <w:tcPr>
            <w:tcW w:w="543"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灌南县</w:t>
            </w:r>
            <w:r/>
          </w:p>
        </w:tc>
        <w:tc>
          <w:tcPr>
            <w:tcW w:w="857"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江苏地浦科技股份有限公司</w:t>
            </w:r>
            <w:r/>
          </w:p>
        </w:tc>
        <w:tc>
          <w:tcPr>
            <w:tcW w:w="619"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119.778221</w:t>
            </w:r>
            <w:r/>
          </w:p>
        </w:tc>
        <w:tc>
          <w:tcPr>
            <w:tcW w:w="68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34.396899</w:t>
            </w:r>
            <w:r/>
          </w:p>
        </w:tc>
        <w:tc>
          <w:tcPr>
            <w:tcW w:w="91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26</w:t>
            </w:r>
            <w:r>
              <w:rPr>
                <w:rStyle w:val="874"/>
                <w:rFonts w:hint="default" w:ascii="Arial" w:hAnsi="Arial" w:eastAsia="仿宋" w:cs="Arial"/>
                <w:sz w:val="24"/>
                <w:szCs w:val="24"/>
                <w:lang w:val="en-US" w:eastAsia="zh-CN" w:bidi="ar"/>
              </w:rPr>
              <w:t xml:space="preserve">化学原料和化学制品制造业</w:t>
            </w:r>
            <w:r/>
          </w:p>
        </w:tc>
        <w:tc>
          <w:tcPr>
            <w:tcW w:w="1134"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2645</w:t>
            </w:r>
            <w:r>
              <w:rPr>
                <w:rStyle w:val="874"/>
                <w:rFonts w:hint="default" w:ascii="Arial" w:hAnsi="Arial" w:eastAsia="仿宋" w:cs="Arial"/>
                <w:sz w:val="24"/>
                <w:szCs w:val="24"/>
                <w:lang w:val="en-US" w:eastAsia="zh-CN" w:bidi="ar"/>
              </w:rPr>
              <w:t xml:space="preserve">染料制造</w:t>
            </w:r>
            <w:r/>
          </w:p>
        </w:tc>
      </w:tr>
      <w:tr>
        <w:trPr>
          <w:jc w:val="center"/>
          <w:trHeight w:val="0"/>
        </w:trPr>
        <w:tc>
          <w:tcPr>
            <w:tcW w:w="250"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11</w:t>
            </w:r>
            <w:r/>
          </w:p>
        </w:tc>
        <w:tc>
          <w:tcPr>
            <w:tcW w:w="543"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灌南县</w:t>
            </w:r>
            <w:r/>
          </w:p>
        </w:tc>
        <w:tc>
          <w:tcPr>
            <w:tcW w:w="857"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江苏霹雳神电源有限公司</w:t>
            </w:r>
            <w:r/>
          </w:p>
        </w:tc>
        <w:tc>
          <w:tcPr>
            <w:tcW w:w="619"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119.276815</w:t>
            </w:r>
            <w:r/>
          </w:p>
        </w:tc>
        <w:tc>
          <w:tcPr>
            <w:tcW w:w="68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34.088999</w:t>
            </w:r>
            <w:r/>
          </w:p>
        </w:tc>
        <w:tc>
          <w:tcPr>
            <w:tcW w:w="91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39</w:t>
            </w:r>
            <w:r>
              <w:rPr>
                <w:rStyle w:val="874"/>
                <w:rFonts w:hint="default" w:ascii="Arial" w:hAnsi="Arial" w:eastAsia="仿宋" w:cs="Arial"/>
                <w:sz w:val="24"/>
                <w:szCs w:val="24"/>
                <w:lang w:val="en-US" w:eastAsia="zh-CN" w:bidi="ar"/>
              </w:rPr>
              <w:t xml:space="preserve">电气机械及器材制造业</w:t>
            </w:r>
            <w:r/>
          </w:p>
        </w:tc>
        <w:tc>
          <w:tcPr>
            <w:tcW w:w="1134"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3940</w:t>
            </w:r>
            <w:r>
              <w:rPr>
                <w:rStyle w:val="875"/>
                <w:rFonts w:hint="default" w:ascii="Arial" w:hAnsi="Arial" w:eastAsia="仿宋" w:cs="Arial"/>
                <w:sz w:val="24"/>
                <w:szCs w:val="24"/>
                <w:lang w:val="en-US" w:eastAsia="zh-CN" w:bidi="ar"/>
              </w:rPr>
              <w:t xml:space="preserve">电池制造</w:t>
            </w:r>
            <w:r/>
          </w:p>
        </w:tc>
      </w:tr>
      <w:tr>
        <w:trPr>
          <w:jc w:val="center"/>
          <w:trHeight w:val="0"/>
        </w:trPr>
        <w:tc>
          <w:tcPr>
            <w:tcW w:w="250"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12</w:t>
            </w:r>
            <w:r/>
          </w:p>
        </w:tc>
        <w:tc>
          <w:tcPr>
            <w:tcW w:w="543"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灌南县</w:t>
            </w:r>
            <w:r/>
          </w:p>
        </w:tc>
        <w:tc>
          <w:tcPr>
            <w:tcW w:w="857"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连云港港丰皮业有限公司</w:t>
            </w:r>
            <w:r/>
          </w:p>
        </w:tc>
        <w:tc>
          <w:tcPr>
            <w:tcW w:w="619"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119.350955</w:t>
            </w:r>
            <w:r/>
          </w:p>
        </w:tc>
        <w:tc>
          <w:tcPr>
            <w:tcW w:w="68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34.128016</w:t>
            </w:r>
            <w:r/>
          </w:p>
        </w:tc>
        <w:tc>
          <w:tcPr>
            <w:tcW w:w="91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19 </w:t>
            </w:r>
            <w:r>
              <w:rPr>
                <w:rStyle w:val="874"/>
                <w:rFonts w:hint="default" w:ascii="Arial" w:hAnsi="Arial" w:eastAsia="仿宋" w:cs="Arial"/>
                <w:sz w:val="24"/>
                <w:szCs w:val="24"/>
                <w:lang w:val="en-US" w:eastAsia="zh-CN" w:bidi="ar"/>
              </w:rPr>
              <w:t xml:space="preserve">皮革、毛皮、羽毛及其制品和制鞋业</w:t>
            </w:r>
            <w:r/>
          </w:p>
        </w:tc>
        <w:tc>
          <w:tcPr>
            <w:tcW w:w="1134"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1910</w:t>
            </w:r>
            <w:r>
              <w:rPr>
                <w:rStyle w:val="875"/>
                <w:rFonts w:hint="default" w:ascii="Arial" w:hAnsi="Arial" w:eastAsia="仿宋" w:cs="Arial"/>
                <w:sz w:val="24"/>
                <w:szCs w:val="24"/>
                <w:lang w:val="en-US" w:eastAsia="zh-CN" w:bidi="ar"/>
              </w:rPr>
              <w:t xml:space="preserve">皮革鞣制加工</w:t>
            </w:r>
            <w:r/>
          </w:p>
        </w:tc>
      </w:tr>
      <w:tr>
        <w:trPr>
          <w:jc w:val="center"/>
          <w:trHeight w:val="0"/>
        </w:trPr>
        <w:tc>
          <w:tcPr>
            <w:tcW w:w="250"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13</w:t>
            </w:r>
            <w:r/>
          </w:p>
        </w:tc>
        <w:tc>
          <w:tcPr>
            <w:tcW w:w="543"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灌南县</w:t>
            </w:r>
            <w:r/>
          </w:p>
        </w:tc>
        <w:tc>
          <w:tcPr>
            <w:tcW w:w="857"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连云港源泰皮业有限公司</w:t>
            </w:r>
            <w:r/>
          </w:p>
        </w:tc>
        <w:tc>
          <w:tcPr>
            <w:tcW w:w="619"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119.356625</w:t>
            </w:r>
            <w:r/>
          </w:p>
        </w:tc>
        <w:tc>
          <w:tcPr>
            <w:tcW w:w="68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34.126739</w:t>
            </w:r>
            <w:r/>
          </w:p>
        </w:tc>
        <w:tc>
          <w:tcPr>
            <w:tcW w:w="91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19 </w:t>
            </w:r>
            <w:r>
              <w:rPr>
                <w:rStyle w:val="874"/>
                <w:rFonts w:hint="default" w:ascii="Arial" w:hAnsi="Arial" w:eastAsia="仿宋" w:cs="Arial"/>
                <w:sz w:val="24"/>
                <w:szCs w:val="24"/>
                <w:lang w:val="en-US" w:eastAsia="zh-CN" w:bidi="ar"/>
              </w:rPr>
              <w:t xml:space="preserve">皮革、毛皮、羽毛及其制品和制鞋业</w:t>
            </w:r>
            <w:r/>
          </w:p>
        </w:tc>
        <w:tc>
          <w:tcPr>
            <w:tcW w:w="1134"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1910</w:t>
            </w:r>
            <w:r>
              <w:rPr>
                <w:rStyle w:val="875"/>
                <w:rFonts w:hint="default" w:ascii="Arial" w:hAnsi="Arial" w:eastAsia="仿宋" w:cs="Arial"/>
                <w:sz w:val="24"/>
                <w:szCs w:val="24"/>
                <w:lang w:val="en-US" w:eastAsia="zh-CN" w:bidi="ar"/>
              </w:rPr>
              <w:t xml:space="preserve">皮革鞣制加工</w:t>
            </w:r>
            <w:r/>
          </w:p>
        </w:tc>
      </w:tr>
      <w:tr>
        <w:trPr>
          <w:jc w:val="center"/>
          <w:trHeight w:val="0"/>
        </w:trPr>
        <w:tc>
          <w:tcPr>
            <w:tcW w:w="250"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14</w:t>
            </w:r>
            <w:r/>
          </w:p>
        </w:tc>
        <w:tc>
          <w:tcPr>
            <w:tcW w:w="543"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灌南县</w:t>
            </w:r>
            <w:r/>
          </w:p>
        </w:tc>
        <w:tc>
          <w:tcPr>
            <w:tcW w:w="857"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连云港金泉皮业有限公司</w:t>
            </w:r>
            <w:r/>
          </w:p>
        </w:tc>
        <w:tc>
          <w:tcPr>
            <w:tcW w:w="619"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119.361477</w:t>
            </w:r>
            <w:r/>
          </w:p>
        </w:tc>
        <w:tc>
          <w:tcPr>
            <w:tcW w:w="68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34.127667</w:t>
            </w:r>
            <w:r/>
          </w:p>
        </w:tc>
        <w:tc>
          <w:tcPr>
            <w:tcW w:w="91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19 </w:t>
            </w:r>
            <w:r>
              <w:rPr>
                <w:rStyle w:val="874"/>
                <w:rFonts w:hint="default" w:ascii="Arial" w:hAnsi="Arial" w:eastAsia="仿宋" w:cs="Arial"/>
                <w:sz w:val="24"/>
                <w:szCs w:val="24"/>
                <w:lang w:val="en-US" w:eastAsia="zh-CN" w:bidi="ar"/>
              </w:rPr>
              <w:t xml:space="preserve">皮革、毛皮、羽毛及其制品和制鞋业</w:t>
            </w:r>
            <w:r/>
          </w:p>
        </w:tc>
        <w:tc>
          <w:tcPr>
            <w:tcW w:w="1134"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1910</w:t>
            </w:r>
            <w:r>
              <w:rPr>
                <w:rStyle w:val="875"/>
                <w:rFonts w:hint="default" w:ascii="Arial" w:hAnsi="Arial" w:eastAsia="仿宋" w:cs="Arial"/>
                <w:sz w:val="24"/>
                <w:szCs w:val="24"/>
                <w:lang w:val="en-US" w:eastAsia="zh-CN" w:bidi="ar"/>
              </w:rPr>
              <w:t xml:space="preserve">皮革鞣制加工</w:t>
            </w:r>
            <w:r/>
          </w:p>
        </w:tc>
      </w:tr>
      <w:tr>
        <w:trPr>
          <w:jc w:val="center"/>
          <w:trHeight w:val="0"/>
        </w:trPr>
        <w:tc>
          <w:tcPr>
            <w:tcW w:w="250"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15</w:t>
            </w:r>
            <w:r/>
          </w:p>
        </w:tc>
        <w:tc>
          <w:tcPr>
            <w:tcW w:w="543"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灌南县</w:t>
            </w:r>
            <w:r/>
          </w:p>
        </w:tc>
        <w:tc>
          <w:tcPr>
            <w:tcW w:w="857"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江苏仁欣化工股份有限公司</w:t>
            </w:r>
            <w:r/>
          </w:p>
        </w:tc>
        <w:tc>
          <w:tcPr>
            <w:tcW w:w="619"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119.783586</w:t>
            </w:r>
            <w:r/>
          </w:p>
        </w:tc>
        <w:tc>
          <w:tcPr>
            <w:tcW w:w="68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34.396912</w:t>
            </w:r>
            <w:r/>
          </w:p>
        </w:tc>
        <w:tc>
          <w:tcPr>
            <w:tcW w:w="91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26</w:t>
            </w:r>
            <w:r>
              <w:rPr>
                <w:rStyle w:val="874"/>
                <w:rFonts w:hint="default" w:ascii="Arial" w:hAnsi="Arial" w:eastAsia="仿宋" w:cs="Arial"/>
                <w:sz w:val="24"/>
                <w:szCs w:val="24"/>
                <w:lang w:val="en-US" w:eastAsia="zh-CN" w:bidi="ar"/>
              </w:rPr>
              <w:t xml:space="preserve">化学原料和化学制品制造业</w:t>
            </w:r>
            <w:r/>
          </w:p>
        </w:tc>
        <w:tc>
          <w:tcPr>
            <w:tcW w:w="1134"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2613</w:t>
            </w:r>
            <w:r>
              <w:rPr>
                <w:rStyle w:val="875"/>
                <w:rFonts w:hint="default" w:ascii="Arial" w:hAnsi="Arial" w:eastAsia="仿宋" w:cs="Arial"/>
                <w:sz w:val="24"/>
                <w:szCs w:val="24"/>
                <w:lang w:val="en-US" w:eastAsia="zh-CN" w:bidi="ar"/>
              </w:rPr>
              <w:t xml:space="preserve">无机盐制造</w:t>
            </w:r>
            <w:r/>
          </w:p>
        </w:tc>
      </w:tr>
      <w:tr>
        <w:trPr>
          <w:jc w:val="center"/>
          <w:trHeight w:val="0"/>
        </w:trPr>
        <w:tc>
          <w:tcPr>
            <w:tcW w:w="250"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16</w:t>
            </w:r>
            <w:r/>
          </w:p>
        </w:tc>
        <w:tc>
          <w:tcPr>
            <w:tcW w:w="543"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灌南县</w:t>
            </w:r>
            <w:r/>
          </w:p>
        </w:tc>
        <w:tc>
          <w:tcPr>
            <w:tcW w:w="857"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连云港宏禄环保科技有限公司</w:t>
            </w:r>
            <w:r/>
          </w:p>
        </w:tc>
        <w:tc>
          <w:tcPr>
            <w:tcW w:w="619"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119.359119</w:t>
            </w:r>
            <w:r/>
          </w:p>
        </w:tc>
        <w:tc>
          <w:tcPr>
            <w:tcW w:w="68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34.130781</w:t>
            </w:r>
            <w:r/>
          </w:p>
        </w:tc>
        <w:tc>
          <w:tcPr>
            <w:tcW w:w="91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42</w:t>
            </w:r>
            <w:r>
              <w:rPr>
                <w:rStyle w:val="874"/>
                <w:rFonts w:hint="default" w:ascii="Arial" w:hAnsi="Arial" w:eastAsia="仿宋" w:cs="Arial"/>
                <w:sz w:val="24"/>
                <w:szCs w:val="24"/>
                <w:lang w:val="en-US" w:eastAsia="zh-CN" w:bidi="ar"/>
              </w:rPr>
              <w:t xml:space="preserve">废弃资源综合利用业</w:t>
            </w:r>
            <w:r/>
          </w:p>
        </w:tc>
        <w:tc>
          <w:tcPr>
            <w:tcW w:w="1134"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4210</w:t>
            </w:r>
            <w:r>
              <w:rPr>
                <w:rStyle w:val="875"/>
                <w:rFonts w:hint="default" w:ascii="Arial" w:hAnsi="Arial" w:eastAsia="仿宋" w:cs="Arial"/>
                <w:sz w:val="24"/>
                <w:szCs w:val="24"/>
                <w:lang w:val="en-US" w:eastAsia="zh-CN" w:bidi="ar"/>
              </w:rPr>
              <w:t xml:space="preserve">金属废料和碎屑加工处理</w:t>
            </w:r>
            <w:r/>
          </w:p>
        </w:tc>
      </w:tr>
      <w:tr>
        <w:trPr>
          <w:jc w:val="center"/>
          <w:trHeight w:val="0"/>
        </w:trPr>
        <w:tc>
          <w:tcPr>
            <w:tcW w:w="250"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17</w:t>
            </w:r>
            <w:r/>
          </w:p>
        </w:tc>
        <w:tc>
          <w:tcPr>
            <w:tcW w:w="543"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灌南县</w:t>
            </w:r>
            <w:r/>
          </w:p>
        </w:tc>
        <w:tc>
          <w:tcPr>
            <w:tcW w:w="857"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连云港市万事兴环保科技有限公司</w:t>
            </w:r>
            <w:r/>
          </w:p>
        </w:tc>
        <w:tc>
          <w:tcPr>
            <w:tcW w:w="619"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119.578657</w:t>
            </w:r>
            <w:r/>
          </w:p>
        </w:tc>
        <w:tc>
          <w:tcPr>
            <w:tcW w:w="68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34.2568</w:t>
            </w:r>
            <w:r/>
          </w:p>
        </w:tc>
        <w:tc>
          <w:tcPr>
            <w:tcW w:w="91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42</w:t>
            </w:r>
            <w:r>
              <w:rPr>
                <w:rStyle w:val="874"/>
                <w:rFonts w:hint="default" w:ascii="Arial" w:hAnsi="Arial" w:eastAsia="仿宋" w:cs="Arial"/>
                <w:sz w:val="24"/>
                <w:szCs w:val="24"/>
                <w:lang w:val="en-US" w:eastAsia="zh-CN" w:bidi="ar"/>
              </w:rPr>
              <w:t xml:space="preserve">废弃资源综合利用业</w:t>
            </w:r>
            <w:r/>
          </w:p>
        </w:tc>
        <w:tc>
          <w:tcPr>
            <w:tcW w:w="1134"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4220</w:t>
            </w:r>
            <w:r>
              <w:rPr>
                <w:rStyle w:val="875"/>
                <w:rFonts w:hint="default" w:ascii="Arial" w:hAnsi="Arial" w:eastAsia="仿宋" w:cs="Arial"/>
                <w:sz w:val="24"/>
                <w:szCs w:val="24"/>
                <w:lang w:val="en-US" w:eastAsia="zh-CN" w:bidi="ar"/>
              </w:rPr>
              <w:t xml:space="preserve">非金属废料和碎屑加工处理</w:t>
            </w:r>
            <w:r/>
          </w:p>
        </w:tc>
      </w:tr>
      <w:tr>
        <w:trPr>
          <w:jc w:val="center"/>
          <w:trHeight w:val="0"/>
        </w:trPr>
        <w:tc>
          <w:tcPr>
            <w:tcW w:w="250"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18</w:t>
            </w:r>
            <w:r/>
          </w:p>
        </w:tc>
        <w:tc>
          <w:tcPr>
            <w:tcW w:w="543"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灌南县</w:t>
            </w:r>
            <w:r/>
          </w:p>
        </w:tc>
        <w:tc>
          <w:tcPr>
            <w:tcW w:w="857"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连云港润峰环保产业有限公司</w:t>
            </w:r>
            <w:r/>
          </w:p>
        </w:tc>
        <w:tc>
          <w:tcPr>
            <w:tcW w:w="619"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119.762152</w:t>
            </w:r>
            <w:r/>
          </w:p>
        </w:tc>
        <w:tc>
          <w:tcPr>
            <w:tcW w:w="68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34.39553</w:t>
            </w:r>
            <w:r/>
          </w:p>
        </w:tc>
        <w:tc>
          <w:tcPr>
            <w:tcW w:w="91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77</w:t>
            </w:r>
            <w:r>
              <w:rPr>
                <w:rStyle w:val="874"/>
                <w:rFonts w:hint="default" w:ascii="Arial" w:hAnsi="Arial" w:eastAsia="仿宋" w:cs="Arial"/>
                <w:sz w:val="24"/>
                <w:szCs w:val="24"/>
                <w:lang w:val="en-US" w:eastAsia="zh-CN" w:bidi="ar"/>
              </w:rPr>
              <w:t xml:space="preserve">生态保护和环境治理业</w:t>
            </w:r>
            <w:r/>
          </w:p>
        </w:tc>
        <w:tc>
          <w:tcPr>
            <w:tcW w:w="1134"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7724</w:t>
            </w:r>
            <w:r>
              <w:rPr>
                <w:rStyle w:val="875"/>
                <w:rFonts w:hint="default" w:ascii="Arial" w:hAnsi="Arial" w:eastAsia="仿宋" w:cs="Arial"/>
                <w:sz w:val="24"/>
                <w:szCs w:val="24"/>
                <w:lang w:val="en-US" w:eastAsia="zh-CN" w:bidi="ar"/>
              </w:rPr>
              <w:t xml:space="preserve">危险废物治理</w:t>
            </w:r>
            <w:r/>
          </w:p>
        </w:tc>
      </w:tr>
      <w:tr>
        <w:trPr>
          <w:jc w:val="center"/>
          <w:trHeight w:val="0"/>
        </w:trPr>
        <w:tc>
          <w:tcPr>
            <w:tcW w:w="250"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19</w:t>
            </w:r>
            <w:r/>
          </w:p>
        </w:tc>
        <w:tc>
          <w:tcPr>
            <w:tcW w:w="543"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灌南县</w:t>
            </w:r>
            <w:r/>
          </w:p>
        </w:tc>
        <w:tc>
          <w:tcPr>
            <w:tcW w:w="857"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连云港长昊建材有限公司</w:t>
            </w:r>
            <w:r/>
          </w:p>
        </w:tc>
        <w:tc>
          <w:tcPr>
            <w:tcW w:w="619"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119.284903</w:t>
            </w:r>
            <w:r/>
          </w:p>
        </w:tc>
        <w:tc>
          <w:tcPr>
            <w:tcW w:w="68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34.091165</w:t>
            </w:r>
            <w:r/>
          </w:p>
        </w:tc>
        <w:tc>
          <w:tcPr>
            <w:tcW w:w="91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42</w:t>
            </w:r>
            <w:r>
              <w:rPr>
                <w:rStyle w:val="874"/>
                <w:rFonts w:hint="default" w:ascii="Arial" w:hAnsi="Arial" w:eastAsia="仿宋" w:cs="Arial"/>
                <w:sz w:val="24"/>
                <w:szCs w:val="24"/>
                <w:lang w:val="en-US" w:eastAsia="zh-CN" w:bidi="ar"/>
              </w:rPr>
              <w:t xml:space="preserve">废弃资源综合利用业</w:t>
            </w:r>
            <w:r/>
          </w:p>
        </w:tc>
        <w:tc>
          <w:tcPr>
            <w:tcW w:w="1134"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4220</w:t>
            </w:r>
            <w:r>
              <w:rPr>
                <w:rStyle w:val="875"/>
                <w:rFonts w:hint="default" w:ascii="Arial" w:hAnsi="Arial" w:eastAsia="仿宋" w:cs="Arial"/>
                <w:sz w:val="24"/>
                <w:szCs w:val="24"/>
                <w:lang w:val="en-US" w:eastAsia="zh-CN" w:bidi="ar"/>
              </w:rPr>
              <w:t xml:space="preserve">非金属废料和碎屑加工处理</w:t>
            </w:r>
            <w:r/>
          </w:p>
        </w:tc>
      </w:tr>
      <w:tr>
        <w:trPr>
          <w:jc w:val="center"/>
          <w:trHeight w:val="0"/>
        </w:trPr>
        <w:tc>
          <w:tcPr>
            <w:tcW w:w="250"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20</w:t>
            </w:r>
            <w:r/>
          </w:p>
        </w:tc>
        <w:tc>
          <w:tcPr>
            <w:tcW w:w="543"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灌南县</w:t>
            </w:r>
            <w:r/>
          </w:p>
        </w:tc>
        <w:tc>
          <w:tcPr>
            <w:tcW w:w="857"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灌南县同益金属有限公司</w:t>
            </w:r>
            <w:r/>
          </w:p>
        </w:tc>
        <w:tc>
          <w:tcPr>
            <w:tcW w:w="619"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119.360804</w:t>
            </w:r>
            <w:r/>
          </w:p>
        </w:tc>
        <w:tc>
          <w:tcPr>
            <w:tcW w:w="68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34.125239</w:t>
            </w:r>
            <w:r/>
          </w:p>
        </w:tc>
        <w:tc>
          <w:tcPr>
            <w:tcW w:w="91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77</w:t>
            </w:r>
            <w:r>
              <w:rPr>
                <w:rStyle w:val="874"/>
                <w:rFonts w:hint="default" w:ascii="Arial" w:hAnsi="Arial" w:eastAsia="仿宋" w:cs="Arial"/>
                <w:sz w:val="24"/>
                <w:szCs w:val="24"/>
                <w:lang w:val="en-US" w:eastAsia="zh-CN" w:bidi="ar"/>
              </w:rPr>
              <w:t xml:space="preserve">生态保护和环境治理业</w:t>
            </w:r>
            <w:r/>
          </w:p>
        </w:tc>
        <w:tc>
          <w:tcPr>
            <w:tcW w:w="1134"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7724</w:t>
            </w:r>
            <w:r>
              <w:rPr>
                <w:rStyle w:val="875"/>
                <w:rFonts w:hint="default" w:ascii="Arial" w:hAnsi="Arial" w:eastAsia="仿宋" w:cs="Arial"/>
                <w:sz w:val="24"/>
                <w:szCs w:val="24"/>
                <w:lang w:val="en-US" w:eastAsia="zh-CN" w:bidi="ar"/>
              </w:rPr>
              <w:t xml:space="preserve">危险废物治理</w:t>
            </w:r>
            <w:r/>
          </w:p>
        </w:tc>
      </w:tr>
      <w:tr>
        <w:trPr>
          <w:jc w:val="center"/>
          <w:trHeight w:val="0"/>
        </w:trPr>
        <w:tc>
          <w:tcPr>
            <w:tcW w:w="250"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21</w:t>
            </w:r>
            <w:r/>
          </w:p>
        </w:tc>
        <w:tc>
          <w:tcPr>
            <w:tcW w:w="543"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灌南县</w:t>
            </w:r>
            <w:r/>
          </w:p>
        </w:tc>
        <w:tc>
          <w:tcPr>
            <w:tcW w:w="857"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江苏轩海化工包装容器有限公司</w:t>
            </w:r>
            <w:r/>
          </w:p>
        </w:tc>
        <w:tc>
          <w:tcPr>
            <w:tcW w:w="619"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119.577335</w:t>
            </w:r>
            <w:r/>
          </w:p>
        </w:tc>
        <w:tc>
          <w:tcPr>
            <w:tcW w:w="68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34.258159</w:t>
            </w:r>
            <w:r/>
          </w:p>
        </w:tc>
        <w:tc>
          <w:tcPr>
            <w:tcW w:w="91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42</w:t>
            </w:r>
            <w:r>
              <w:rPr>
                <w:rStyle w:val="875"/>
                <w:rFonts w:hint="default" w:ascii="Arial" w:hAnsi="Arial" w:eastAsia="仿宋" w:cs="Arial"/>
                <w:sz w:val="24"/>
                <w:szCs w:val="24"/>
                <w:lang w:val="en-US" w:eastAsia="zh-CN" w:bidi="ar"/>
              </w:rPr>
              <w:t xml:space="preserve">废弃资源综合利用业</w:t>
            </w:r>
            <w:r/>
          </w:p>
        </w:tc>
        <w:tc>
          <w:tcPr>
            <w:tcW w:w="1134"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4210</w:t>
            </w:r>
            <w:r>
              <w:rPr>
                <w:rStyle w:val="875"/>
                <w:rFonts w:hint="default" w:ascii="Arial" w:hAnsi="Arial" w:eastAsia="仿宋" w:cs="Arial"/>
                <w:sz w:val="24"/>
                <w:szCs w:val="24"/>
                <w:lang w:val="en-US" w:eastAsia="zh-CN" w:bidi="ar"/>
              </w:rPr>
              <w:t xml:space="preserve">金属废料和碎屑加工处理、</w:t>
            </w:r>
            <w:r>
              <w:rPr>
                <w:rFonts w:hint="default" w:ascii="Arial" w:hAnsi="Arial" w:eastAsia="仿宋" w:cs="Arial"/>
                <w:i w:val="0"/>
                <w:iCs w:val="0"/>
                <w:color w:val="000000"/>
                <w:sz w:val="24"/>
                <w:szCs w:val="24"/>
                <w:u w:val="none"/>
                <w:lang w:val="en-US" w:eastAsia="zh-CN" w:bidi="ar"/>
              </w:rPr>
              <w:t xml:space="preserve">4220</w:t>
            </w:r>
            <w:r>
              <w:rPr>
                <w:rStyle w:val="875"/>
                <w:rFonts w:hint="default" w:ascii="Arial" w:hAnsi="Arial" w:eastAsia="仿宋" w:cs="Arial"/>
                <w:sz w:val="24"/>
                <w:szCs w:val="24"/>
                <w:lang w:val="en-US" w:eastAsia="zh-CN" w:bidi="ar"/>
              </w:rPr>
              <w:t xml:space="preserve">非金属废料和碎屑加工处理</w:t>
            </w:r>
            <w:r/>
          </w:p>
        </w:tc>
      </w:tr>
      <w:tr>
        <w:trPr>
          <w:jc w:val="center"/>
          <w:trHeight w:val="0"/>
        </w:trPr>
        <w:tc>
          <w:tcPr>
            <w:tcW w:w="250"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22</w:t>
            </w:r>
            <w:r/>
          </w:p>
        </w:tc>
        <w:tc>
          <w:tcPr>
            <w:tcW w:w="543"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灌南县</w:t>
            </w:r>
            <w:r/>
          </w:p>
        </w:tc>
        <w:tc>
          <w:tcPr>
            <w:tcW w:w="857"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江苏宁连环境有限公司</w:t>
            </w:r>
            <w:r/>
          </w:p>
        </w:tc>
        <w:tc>
          <w:tcPr>
            <w:tcW w:w="619"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119.361671</w:t>
            </w:r>
            <w:r/>
          </w:p>
        </w:tc>
        <w:tc>
          <w:tcPr>
            <w:tcW w:w="68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34.122328</w:t>
            </w:r>
            <w:r/>
          </w:p>
        </w:tc>
        <w:tc>
          <w:tcPr>
            <w:tcW w:w="91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77</w:t>
            </w:r>
            <w:r>
              <w:rPr>
                <w:rStyle w:val="874"/>
                <w:rFonts w:hint="default" w:ascii="Arial" w:hAnsi="Arial" w:eastAsia="仿宋" w:cs="Arial"/>
                <w:sz w:val="24"/>
                <w:szCs w:val="24"/>
                <w:lang w:val="en-US" w:eastAsia="zh-CN" w:bidi="ar"/>
              </w:rPr>
              <w:t xml:space="preserve">生态保护和环境治理业</w:t>
            </w:r>
            <w:r/>
          </w:p>
        </w:tc>
        <w:tc>
          <w:tcPr>
            <w:tcW w:w="1134"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7724</w:t>
            </w:r>
            <w:r>
              <w:rPr>
                <w:rStyle w:val="875"/>
                <w:rFonts w:hint="default" w:ascii="Arial" w:hAnsi="Arial" w:eastAsia="仿宋" w:cs="Arial"/>
                <w:sz w:val="24"/>
                <w:szCs w:val="24"/>
                <w:lang w:val="en-US" w:eastAsia="zh-CN" w:bidi="ar"/>
              </w:rPr>
              <w:t xml:space="preserve">危险废物治理</w:t>
            </w:r>
            <w:r/>
          </w:p>
        </w:tc>
      </w:tr>
      <w:tr>
        <w:trPr>
          <w:jc w:val="center"/>
          <w:trHeight w:val="0"/>
        </w:trPr>
        <w:tc>
          <w:tcPr>
            <w:tcW w:w="250"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23</w:t>
            </w:r>
            <w:r/>
          </w:p>
        </w:tc>
        <w:tc>
          <w:tcPr>
            <w:tcW w:w="543"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国家东中西区域合作示范区</w:t>
            </w:r>
            <w:r/>
          </w:p>
        </w:tc>
        <w:tc>
          <w:tcPr>
            <w:tcW w:w="857"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江苏嘉宏新材料有限公司</w:t>
            </w:r>
            <w:r/>
          </w:p>
        </w:tc>
        <w:tc>
          <w:tcPr>
            <w:tcW w:w="619"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119.638566</w:t>
            </w:r>
            <w:r/>
          </w:p>
        </w:tc>
        <w:tc>
          <w:tcPr>
            <w:tcW w:w="68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34.542388</w:t>
            </w:r>
            <w:r/>
          </w:p>
        </w:tc>
        <w:tc>
          <w:tcPr>
            <w:tcW w:w="91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26</w:t>
            </w:r>
            <w:r>
              <w:rPr>
                <w:rStyle w:val="874"/>
                <w:rFonts w:hint="default" w:ascii="Arial" w:hAnsi="Arial" w:eastAsia="仿宋" w:cs="Arial"/>
                <w:sz w:val="24"/>
                <w:szCs w:val="24"/>
                <w:lang w:val="en-US" w:eastAsia="zh-CN" w:bidi="ar"/>
              </w:rPr>
              <w:t xml:space="preserve">化学原料和化学制品制造业</w:t>
            </w:r>
            <w:r/>
          </w:p>
        </w:tc>
        <w:tc>
          <w:tcPr>
            <w:tcW w:w="1134"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2669</w:t>
            </w:r>
            <w:r>
              <w:rPr>
                <w:rStyle w:val="875"/>
                <w:rFonts w:hint="default" w:ascii="Arial" w:hAnsi="Arial" w:eastAsia="仿宋" w:cs="Arial"/>
                <w:sz w:val="24"/>
                <w:szCs w:val="24"/>
                <w:lang w:val="en-US" w:eastAsia="zh-CN" w:bidi="ar"/>
              </w:rPr>
              <w:t xml:space="preserve">其他专用化学产品制造</w:t>
            </w:r>
            <w:r/>
          </w:p>
        </w:tc>
      </w:tr>
      <w:tr>
        <w:trPr>
          <w:jc w:val="center"/>
          <w:trHeight w:val="0"/>
        </w:trPr>
        <w:tc>
          <w:tcPr>
            <w:tcW w:w="250"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24</w:t>
            </w:r>
            <w:r/>
          </w:p>
        </w:tc>
        <w:tc>
          <w:tcPr>
            <w:tcW w:w="543"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国家东中西区域合作示范区</w:t>
            </w:r>
            <w:r/>
          </w:p>
        </w:tc>
        <w:tc>
          <w:tcPr>
            <w:tcW w:w="857"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江苏虹威化工有限公司</w:t>
            </w:r>
            <w:r/>
          </w:p>
        </w:tc>
        <w:tc>
          <w:tcPr>
            <w:tcW w:w="619"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119.562762</w:t>
            </w:r>
            <w:r/>
          </w:p>
        </w:tc>
        <w:tc>
          <w:tcPr>
            <w:tcW w:w="68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34.543313</w:t>
            </w:r>
            <w:r/>
          </w:p>
        </w:tc>
        <w:tc>
          <w:tcPr>
            <w:tcW w:w="91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26</w:t>
            </w:r>
            <w:r>
              <w:rPr>
                <w:rStyle w:val="874"/>
                <w:rFonts w:hint="default" w:ascii="Arial" w:hAnsi="Arial" w:eastAsia="仿宋" w:cs="Arial"/>
                <w:sz w:val="24"/>
                <w:szCs w:val="24"/>
                <w:lang w:val="en-US" w:eastAsia="zh-CN" w:bidi="ar"/>
              </w:rPr>
              <w:t xml:space="preserve">化学原料和化学制品制造业</w:t>
            </w:r>
            <w:r/>
          </w:p>
        </w:tc>
        <w:tc>
          <w:tcPr>
            <w:tcW w:w="1134"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2614</w:t>
            </w:r>
            <w:r>
              <w:rPr>
                <w:rStyle w:val="875"/>
                <w:rFonts w:hint="default" w:ascii="Arial" w:hAnsi="Arial" w:eastAsia="仿宋" w:cs="Arial"/>
                <w:sz w:val="24"/>
                <w:szCs w:val="24"/>
                <w:lang w:val="en-US" w:eastAsia="zh-CN" w:bidi="ar"/>
              </w:rPr>
              <w:t xml:space="preserve">有机化学原料制造</w:t>
            </w:r>
            <w:r/>
          </w:p>
        </w:tc>
      </w:tr>
      <w:tr>
        <w:trPr>
          <w:jc w:val="center"/>
          <w:trHeight w:val="0"/>
        </w:trPr>
        <w:tc>
          <w:tcPr>
            <w:tcW w:w="250"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25</w:t>
            </w:r>
            <w:r/>
          </w:p>
        </w:tc>
        <w:tc>
          <w:tcPr>
            <w:tcW w:w="543"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国家东中西区域合作示范区</w:t>
            </w:r>
            <w:r/>
          </w:p>
        </w:tc>
        <w:tc>
          <w:tcPr>
            <w:tcW w:w="857"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江苏虹景新材料有限公司</w:t>
            </w:r>
            <w:r/>
          </w:p>
        </w:tc>
        <w:tc>
          <w:tcPr>
            <w:tcW w:w="619"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119.55322</w:t>
            </w:r>
            <w:r/>
          </w:p>
        </w:tc>
        <w:tc>
          <w:tcPr>
            <w:tcW w:w="68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34.533201</w:t>
            </w:r>
            <w:r/>
          </w:p>
        </w:tc>
        <w:tc>
          <w:tcPr>
            <w:tcW w:w="91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26</w:t>
            </w:r>
            <w:r>
              <w:rPr>
                <w:rStyle w:val="874"/>
                <w:rFonts w:hint="default" w:ascii="Arial" w:hAnsi="Arial" w:eastAsia="仿宋" w:cs="Arial"/>
                <w:sz w:val="24"/>
                <w:szCs w:val="24"/>
                <w:lang w:val="en-US" w:eastAsia="zh-CN" w:bidi="ar"/>
              </w:rPr>
              <w:t xml:space="preserve">化学原料和化学制品制造业</w:t>
            </w:r>
            <w:r/>
          </w:p>
        </w:tc>
        <w:tc>
          <w:tcPr>
            <w:tcW w:w="1134"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2614</w:t>
            </w:r>
            <w:r>
              <w:rPr>
                <w:rStyle w:val="875"/>
                <w:rFonts w:hint="default" w:ascii="Arial" w:hAnsi="Arial" w:eastAsia="仿宋" w:cs="Arial"/>
                <w:sz w:val="24"/>
                <w:szCs w:val="24"/>
                <w:lang w:val="en-US" w:eastAsia="zh-CN" w:bidi="ar"/>
              </w:rPr>
              <w:t xml:space="preserve">有机化学原料制造</w:t>
            </w:r>
            <w:r/>
          </w:p>
        </w:tc>
      </w:tr>
      <w:tr>
        <w:trPr>
          <w:jc w:val="center"/>
          <w:trHeight w:val="0"/>
        </w:trPr>
        <w:tc>
          <w:tcPr>
            <w:tcW w:w="250"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26</w:t>
            </w:r>
            <w:r/>
          </w:p>
        </w:tc>
        <w:tc>
          <w:tcPr>
            <w:tcW w:w="543"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国家东中西区域合作示范区</w:t>
            </w:r>
            <w:r/>
          </w:p>
        </w:tc>
        <w:tc>
          <w:tcPr>
            <w:tcW w:w="857"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奥升德功能材料（连云港）有限公司</w:t>
            </w:r>
            <w:r/>
          </w:p>
        </w:tc>
        <w:tc>
          <w:tcPr>
            <w:tcW w:w="619"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119.576859</w:t>
            </w:r>
            <w:r/>
          </w:p>
        </w:tc>
        <w:tc>
          <w:tcPr>
            <w:tcW w:w="68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34.527509</w:t>
            </w:r>
            <w:r/>
          </w:p>
        </w:tc>
        <w:tc>
          <w:tcPr>
            <w:tcW w:w="91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26</w:t>
            </w:r>
            <w:r>
              <w:rPr>
                <w:rStyle w:val="874"/>
                <w:rFonts w:hint="default" w:ascii="Arial" w:hAnsi="Arial" w:eastAsia="仿宋" w:cs="Arial"/>
                <w:sz w:val="24"/>
                <w:szCs w:val="24"/>
                <w:lang w:val="en-US" w:eastAsia="zh-CN" w:bidi="ar"/>
              </w:rPr>
              <w:t xml:space="preserve">化学原料和化学制品制造业</w:t>
            </w:r>
            <w:r/>
          </w:p>
        </w:tc>
        <w:tc>
          <w:tcPr>
            <w:tcW w:w="1134"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2614</w:t>
            </w:r>
            <w:r>
              <w:rPr>
                <w:rStyle w:val="875"/>
                <w:rFonts w:hint="default" w:ascii="Arial" w:hAnsi="Arial" w:eastAsia="仿宋" w:cs="Arial"/>
                <w:sz w:val="24"/>
                <w:szCs w:val="24"/>
                <w:lang w:val="en-US" w:eastAsia="zh-CN" w:bidi="ar"/>
              </w:rPr>
              <w:t xml:space="preserve">有机化学原料制造</w:t>
            </w:r>
            <w:r/>
          </w:p>
        </w:tc>
      </w:tr>
      <w:tr>
        <w:trPr>
          <w:jc w:val="center"/>
          <w:trHeight w:val="0"/>
        </w:trPr>
        <w:tc>
          <w:tcPr>
            <w:tcW w:w="250"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27</w:t>
            </w:r>
            <w:r/>
          </w:p>
        </w:tc>
        <w:tc>
          <w:tcPr>
            <w:tcW w:w="543"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国家东中西区域合作示范区</w:t>
            </w:r>
            <w:r/>
          </w:p>
        </w:tc>
        <w:tc>
          <w:tcPr>
            <w:tcW w:w="857"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江苏德邦兴华化工科技有限公司</w:t>
            </w:r>
            <w:r/>
          </w:p>
        </w:tc>
        <w:tc>
          <w:tcPr>
            <w:tcW w:w="619"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119.555602</w:t>
            </w:r>
            <w:r/>
          </w:p>
        </w:tc>
        <w:tc>
          <w:tcPr>
            <w:tcW w:w="68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34.51127</w:t>
            </w:r>
            <w:r/>
          </w:p>
        </w:tc>
        <w:tc>
          <w:tcPr>
            <w:tcW w:w="91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26</w:t>
            </w:r>
            <w:r>
              <w:rPr>
                <w:rStyle w:val="874"/>
                <w:rFonts w:hint="default" w:ascii="Arial" w:hAnsi="Arial" w:eastAsia="仿宋" w:cs="Arial"/>
                <w:sz w:val="24"/>
                <w:szCs w:val="24"/>
                <w:lang w:val="en-US" w:eastAsia="zh-CN" w:bidi="ar"/>
              </w:rPr>
              <w:t xml:space="preserve">化学原料和化学制品制造业</w:t>
            </w:r>
            <w:r/>
          </w:p>
        </w:tc>
        <w:tc>
          <w:tcPr>
            <w:tcW w:w="1134"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2612</w:t>
            </w:r>
            <w:r>
              <w:rPr>
                <w:rStyle w:val="875"/>
                <w:rFonts w:hint="default" w:ascii="Arial" w:hAnsi="Arial" w:eastAsia="仿宋" w:cs="Arial"/>
                <w:sz w:val="24"/>
                <w:szCs w:val="24"/>
                <w:lang w:val="en-US" w:eastAsia="zh-CN" w:bidi="ar"/>
              </w:rPr>
              <w:t xml:space="preserve">无机碱制造</w:t>
            </w:r>
            <w:r/>
          </w:p>
        </w:tc>
      </w:tr>
      <w:tr>
        <w:trPr>
          <w:jc w:val="center"/>
          <w:trHeight w:val="0"/>
        </w:trPr>
        <w:tc>
          <w:tcPr>
            <w:tcW w:w="250"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28</w:t>
            </w:r>
            <w:r/>
          </w:p>
        </w:tc>
        <w:tc>
          <w:tcPr>
            <w:tcW w:w="543"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国家东中西区域合作示范区</w:t>
            </w:r>
            <w:r/>
          </w:p>
        </w:tc>
        <w:tc>
          <w:tcPr>
            <w:tcW w:w="857"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连云港圣奥化学科技有限公司</w:t>
            </w:r>
            <w:r/>
          </w:p>
        </w:tc>
        <w:tc>
          <w:tcPr>
            <w:tcW w:w="619"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119.614823</w:t>
            </w:r>
            <w:r/>
          </w:p>
        </w:tc>
        <w:tc>
          <w:tcPr>
            <w:tcW w:w="68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34.536276</w:t>
            </w:r>
            <w:r/>
          </w:p>
        </w:tc>
        <w:tc>
          <w:tcPr>
            <w:tcW w:w="91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26</w:t>
            </w:r>
            <w:r>
              <w:rPr>
                <w:rStyle w:val="874"/>
                <w:rFonts w:hint="default" w:ascii="Arial" w:hAnsi="Arial" w:eastAsia="仿宋" w:cs="Arial"/>
                <w:sz w:val="24"/>
                <w:szCs w:val="24"/>
                <w:lang w:val="en-US" w:eastAsia="zh-CN" w:bidi="ar"/>
              </w:rPr>
              <w:t xml:space="preserve">化学原料和化学制品制造业</w:t>
            </w:r>
            <w:r/>
          </w:p>
        </w:tc>
        <w:tc>
          <w:tcPr>
            <w:tcW w:w="1134"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2661</w:t>
            </w:r>
            <w:r>
              <w:rPr>
                <w:rStyle w:val="875"/>
                <w:rFonts w:hint="default" w:ascii="Arial" w:hAnsi="Arial" w:eastAsia="仿宋" w:cs="Arial"/>
                <w:sz w:val="24"/>
                <w:szCs w:val="24"/>
                <w:lang w:val="en-US" w:eastAsia="zh-CN" w:bidi="ar"/>
              </w:rPr>
              <w:t xml:space="preserve">化学试剂和助剂制造项目</w:t>
            </w:r>
            <w:r/>
          </w:p>
        </w:tc>
      </w:tr>
      <w:tr>
        <w:trPr>
          <w:jc w:val="center"/>
          <w:trHeight w:val="0"/>
        </w:trPr>
        <w:tc>
          <w:tcPr>
            <w:tcW w:w="250"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29</w:t>
            </w:r>
            <w:r/>
          </w:p>
        </w:tc>
        <w:tc>
          <w:tcPr>
            <w:tcW w:w="543"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国家东中西区域合作示范区</w:t>
            </w:r>
            <w:r/>
          </w:p>
        </w:tc>
        <w:tc>
          <w:tcPr>
            <w:tcW w:w="857"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江苏云合新材料科技有限公司</w:t>
            </w:r>
            <w:r/>
          </w:p>
        </w:tc>
        <w:tc>
          <w:tcPr>
            <w:tcW w:w="619"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119.566184</w:t>
            </w:r>
            <w:r/>
          </w:p>
        </w:tc>
        <w:tc>
          <w:tcPr>
            <w:tcW w:w="68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34.517055</w:t>
            </w:r>
            <w:r/>
          </w:p>
        </w:tc>
        <w:tc>
          <w:tcPr>
            <w:tcW w:w="91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26</w:t>
            </w:r>
            <w:r>
              <w:rPr>
                <w:rStyle w:val="874"/>
                <w:rFonts w:hint="default" w:ascii="Arial" w:hAnsi="Arial" w:eastAsia="仿宋" w:cs="Arial"/>
                <w:sz w:val="24"/>
                <w:szCs w:val="24"/>
                <w:lang w:val="en-US" w:eastAsia="zh-CN" w:bidi="ar"/>
              </w:rPr>
              <w:t xml:space="preserve">化学原料和化学制品制造业</w:t>
            </w:r>
            <w:r/>
          </w:p>
        </w:tc>
        <w:tc>
          <w:tcPr>
            <w:tcW w:w="1134"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2641</w:t>
            </w:r>
            <w:r>
              <w:rPr>
                <w:rStyle w:val="875"/>
                <w:rFonts w:hint="default" w:ascii="Arial" w:hAnsi="Arial" w:eastAsia="仿宋" w:cs="Arial"/>
                <w:sz w:val="24"/>
                <w:szCs w:val="24"/>
                <w:lang w:val="en-US" w:eastAsia="zh-CN" w:bidi="ar"/>
              </w:rPr>
              <w:t xml:space="preserve">涂料制造、</w:t>
            </w:r>
            <w:r>
              <w:rPr>
                <w:rFonts w:hint="default" w:ascii="Arial" w:hAnsi="Arial" w:eastAsia="仿宋" w:cs="Arial"/>
                <w:i w:val="0"/>
                <w:iCs w:val="0"/>
                <w:color w:val="000000"/>
                <w:sz w:val="24"/>
                <w:szCs w:val="24"/>
                <w:u w:val="none"/>
                <w:lang w:val="en-US" w:eastAsia="zh-CN" w:bidi="ar"/>
              </w:rPr>
              <w:t xml:space="preserve">2642</w:t>
            </w:r>
            <w:r>
              <w:rPr>
                <w:rStyle w:val="875"/>
                <w:rFonts w:hint="default" w:ascii="Arial" w:hAnsi="Arial" w:eastAsia="仿宋" w:cs="Arial"/>
                <w:sz w:val="24"/>
                <w:szCs w:val="24"/>
                <w:lang w:val="en-US" w:eastAsia="zh-CN" w:bidi="ar"/>
              </w:rPr>
              <w:t xml:space="preserve">油墨及类似产品制造、</w:t>
            </w:r>
            <w:r>
              <w:rPr>
                <w:rFonts w:hint="default" w:ascii="Arial" w:hAnsi="Arial" w:eastAsia="仿宋" w:cs="Arial"/>
                <w:i w:val="0"/>
                <w:iCs w:val="0"/>
                <w:color w:val="000000"/>
                <w:sz w:val="24"/>
                <w:szCs w:val="24"/>
                <w:u w:val="none"/>
                <w:lang w:val="en-US" w:eastAsia="zh-CN" w:bidi="ar"/>
              </w:rPr>
              <w:t xml:space="preserve">2669</w:t>
            </w:r>
            <w:r>
              <w:rPr>
                <w:rStyle w:val="875"/>
                <w:rFonts w:hint="default" w:ascii="Arial" w:hAnsi="Arial" w:eastAsia="仿宋" w:cs="Arial"/>
                <w:sz w:val="24"/>
                <w:szCs w:val="24"/>
                <w:lang w:val="en-US" w:eastAsia="zh-CN" w:bidi="ar"/>
              </w:rPr>
              <w:t xml:space="preserve">其他专用化学产品制造</w:t>
            </w:r>
            <w:r/>
          </w:p>
        </w:tc>
      </w:tr>
    </w:tbl>
    <w:p>
      <w:pPr>
        <w:ind w:firstLine="482"/>
        <w:spacing w:line="560" w:lineRule="exact"/>
        <w:rPr>
          <w:rFonts w:hint="default" w:ascii="Arial" w:hAnsi="Arial" w:eastAsia="仿宋_GB2312" w:cs="Arial"/>
          <w:b/>
          <w:bCs/>
          <w:sz w:val="24"/>
          <w:szCs w:val="24"/>
          <w:lang w:val="en-US" w:eastAsia="zh-CN" w:bidi="ar-SA"/>
        </w:rPr>
      </w:pPr>
      <w:r>
        <w:rPr>
          <w:rFonts w:hint="default" w:ascii="Arial" w:hAnsi="Arial" w:eastAsia="仿宋_GB2312" w:cs="Arial"/>
          <w:b/>
          <w:bCs/>
          <w:sz w:val="24"/>
          <w:szCs w:val="24"/>
          <w:lang w:val="en-US" w:eastAsia="zh-CN" w:bidi="ar-SA"/>
        </w:rPr>
        <w:t xml:space="preserve">包二（131.08万元）：赣榆区、连云区、东海县共16家土壤污染重点监管单位周边土壤和地下水监测</w:t>
      </w:r>
      <w:r/>
    </w:p>
    <w:p>
      <w:pPr>
        <w:ind w:firstLine="480"/>
        <w:jc w:val="left"/>
        <w:spacing w:line="360" w:lineRule="auto"/>
        <w:rPr>
          <w:rFonts w:hint="default" w:ascii="Arial" w:hAnsi="Arial" w:cs="Arial"/>
          <w:color w:val="000000"/>
          <w:sz w:val="24"/>
          <w:lang w:val="en-US" w:eastAsia="zh-CN"/>
        </w:rPr>
      </w:pPr>
      <w:r>
        <w:rPr>
          <w:rFonts w:hint="default" w:ascii="Arial" w:hAnsi="Arial" w:cs="Arial"/>
          <w:color w:val="000000"/>
          <w:sz w:val="24"/>
          <w:lang w:val="en-US" w:eastAsia="zh-CN"/>
        </w:rPr>
        <w:t xml:space="preserve">根据《土壤污染重点监管单位周边监测技术规范》（DB32/T 4348-2022）、《工业企业周边土壤和地下水监测技术指南（试行）》（总站土字〔2024〕73号）等技术要求，对16家（赣榆区8家、连云区4家、东海县4家）土壤污染重点监管单位开展周边土壤和地下水监测工作，包括资料收集、现场踏勘、人员访谈、监测方案编制、现场采样、样品检测、监测数据和质量控制数据分析、污染溯源分析等工作，完成16家土壤污染重点监管单位周边土壤和地下水监测报告编制。</w:t>
      </w:r>
      <w:r/>
    </w:p>
    <w:p>
      <w:pPr>
        <w:jc w:val="center"/>
        <w:keepLines w:val="0"/>
        <w:keepNext w:val="0"/>
        <w:pageBreakBefore w:val="0"/>
        <w:spacing w:line="590" w:lineRule="exact"/>
        <w:widowControl w:val="off"/>
        <w:rPr>
          <w:rFonts w:hint="default" w:ascii="Arial" w:hAnsi="Arial" w:eastAsia="黑体" w:cs="Arial"/>
          <w:sz w:val="24"/>
          <w:szCs w:val="24"/>
          <w:lang w:val="en-US" w:eastAsia="zh-CN" w:bidi="ar-SA"/>
        </w:rPr>
      </w:pPr>
      <w:r>
        <w:rPr>
          <w:rFonts w:hint="default" w:ascii="Arial" w:hAnsi="Arial" w:eastAsia="黑体" w:cs="Arial"/>
          <w:sz w:val="24"/>
          <w:szCs w:val="24"/>
          <w:lang w:val="en-US" w:eastAsia="zh-CN" w:bidi="ar-SA"/>
        </w:rPr>
        <w:t xml:space="preserve">表2 赣榆区、连云区、东海县共16家土壤污染重点监管单位清单</w:t>
      </w:r>
      <w:r/>
    </w:p>
    <w:tbl>
      <w:tblPr>
        <w:tblStyle w:val="683"/>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64" w:type="dxa"/>
          <w:top w:w="32" w:type="dxa"/>
          <w:right w:w="64" w:type="dxa"/>
          <w:bottom w:w="32" w:type="dxa"/>
        </w:tblCellMar>
        <w:tblLook w:val="04A0" w:firstRow="1" w:lastRow="0" w:firstColumn="1" w:lastColumn="0" w:noHBand="0" w:noVBand="1"/>
      </w:tblPr>
      <w:tblGrid>
        <w:gridCol w:w="417"/>
        <w:gridCol w:w="933"/>
        <w:gridCol w:w="1400"/>
        <w:gridCol w:w="1105"/>
        <w:gridCol w:w="1106"/>
        <w:gridCol w:w="1550"/>
        <w:gridCol w:w="1922"/>
      </w:tblGrid>
      <w:tr>
        <w:trPr>
          <w:jc w:val="center"/>
          <w:trHeight w:val="0"/>
          <w:tblHeader/>
        </w:trPr>
        <w:tc>
          <w:tcPr>
            <w:tcBorders>
              <w:top w:val="single" w:color="000000" w:sz="8" w:space="0"/>
              <w:left w:val="single" w:color="000000" w:sz="8" w:space="0"/>
              <w:bottom w:val="single" w:color="000000" w:sz="8" w:space="0"/>
              <w:right w:val="single" w:color="000000" w:sz="8" w:space="0"/>
            </w:tcBorders>
            <w:tcW w:w="247" w:type="pct"/>
            <w:vAlign w:val="center"/>
            <w:textDirection w:val="lrTb"/>
            <w:noWrap/>
          </w:tcPr>
          <w:p>
            <w:pPr>
              <w:jc w:val="center"/>
              <w:keepLines w:val="0"/>
              <w:keepNext w:val="0"/>
              <w:pageBreakBefore w:val="0"/>
              <w:widowControl/>
              <w:rPr>
                <w:rFonts w:hint="default" w:ascii="Arial" w:hAnsi="Arial" w:eastAsia="仿宋" w:cs="Arial"/>
                <w:b/>
                <w:bCs/>
                <w:i w:val="0"/>
                <w:iCs w:val="0"/>
                <w:color w:val="000000"/>
                <w:sz w:val="24"/>
                <w:szCs w:val="24"/>
                <w:u w:val="none"/>
                <w:lang w:val="en-US" w:eastAsia="zh-CN" w:bidi="ar-SA"/>
              </w:rPr>
              <w:suppressLineNumbers w:val="0"/>
            </w:pPr>
            <w:r>
              <w:rPr>
                <w:rFonts w:hint="default" w:ascii="Arial" w:hAnsi="Arial" w:eastAsia="仿宋" w:cs="Arial"/>
                <w:b/>
                <w:bCs/>
                <w:i w:val="0"/>
                <w:iCs w:val="0"/>
                <w:color w:val="000000"/>
                <w:sz w:val="24"/>
                <w:szCs w:val="24"/>
                <w:u w:val="none"/>
                <w:lang w:val="en-US" w:eastAsia="zh-CN" w:bidi="ar"/>
              </w:rPr>
              <w:t xml:space="preserve">序号</w:t>
            </w:r>
            <w:r/>
          </w:p>
        </w:tc>
        <w:tc>
          <w:tcPr>
            <w:tcBorders>
              <w:top w:val="single" w:color="000000" w:sz="8" w:space="0"/>
              <w:left w:val="single" w:color="000000" w:sz="8" w:space="0"/>
              <w:bottom w:val="single" w:color="000000" w:sz="8" w:space="0"/>
              <w:right w:val="single" w:color="000000" w:sz="8" w:space="0"/>
            </w:tcBorders>
            <w:tcW w:w="552" w:type="pct"/>
            <w:vAlign w:val="center"/>
            <w:textDirection w:val="lrTb"/>
            <w:noWrap/>
          </w:tcPr>
          <w:p>
            <w:pPr>
              <w:jc w:val="center"/>
              <w:keepLines w:val="0"/>
              <w:keepNext w:val="0"/>
              <w:pageBreakBefore w:val="0"/>
              <w:widowControl/>
              <w:rPr>
                <w:rFonts w:hint="default" w:ascii="Arial" w:hAnsi="Arial" w:eastAsia="仿宋" w:cs="Arial"/>
                <w:b/>
                <w:bCs/>
                <w:i w:val="0"/>
                <w:iCs w:val="0"/>
                <w:color w:val="000000"/>
                <w:sz w:val="24"/>
                <w:szCs w:val="24"/>
                <w:u w:val="none"/>
                <w:lang w:val="en-US" w:eastAsia="zh-CN" w:bidi="ar"/>
              </w:rPr>
              <w:suppressLineNumbers w:val="0"/>
            </w:pPr>
            <w:r>
              <w:rPr>
                <w:rFonts w:hint="default" w:ascii="Arial" w:hAnsi="Arial" w:eastAsia="仿宋" w:cs="Arial"/>
                <w:b/>
                <w:bCs/>
                <w:i w:val="0"/>
                <w:iCs w:val="0"/>
                <w:color w:val="000000"/>
                <w:sz w:val="24"/>
                <w:szCs w:val="24"/>
                <w:u w:val="none"/>
                <w:lang w:val="en-US" w:eastAsia="zh-CN" w:bidi="ar"/>
              </w:rPr>
              <w:t xml:space="preserve">县</w:t>
            </w:r>
            <w:r/>
          </w:p>
          <w:p>
            <w:pPr>
              <w:jc w:val="center"/>
              <w:keepLines w:val="0"/>
              <w:keepNext w:val="0"/>
              <w:pageBreakBefore w:val="0"/>
              <w:widowControl/>
              <w:rPr>
                <w:rFonts w:hint="default" w:ascii="Arial" w:hAnsi="Arial" w:eastAsia="仿宋" w:cs="Arial"/>
                <w:b/>
                <w:bCs/>
                <w:i w:val="0"/>
                <w:iCs w:val="0"/>
                <w:color w:val="000000"/>
                <w:sz w:val="24"/>
                <w:szCs w:val="24"/>
                <w:u w:val="none"/>
                <w:lang w:val="en-US" w:eastAsia="zh-CN" w:bidi="ar"/>
              </w:rPr>
              <w:suppressLineNumbers w:val="0"/>
            </w:pPr>
            <w:r>
              <w:rPr>
                <w:rFonts w:hint="default" w:ascii="Arial" w:hAnsi="Arial" w:eastAsia="仿宋" w:cs="Arial"/>
                <w:b/>
                <w:bCs/>
                <w:i w:val="0"/>
                <w:iCs w:val="0"/>
                <w:color w:val="000000"/>
                <w:sz w:val="24"/>
                <w:szCs w:val="24"/>
                <w:u w:val="none"/>
                <w:lang w:val="en-US" w:eastAsia="zh-CN" w:bidi="ar"/>
              </w:rPr>
              <w:t xml:space="preserve">（市、区）</w:t>
            </w:r>
            <w:r/>
          </w:p>
        </w:tc>
        <w:tc>
          <w:tcPr>
            <w:tcBorders>
              <w:top w:val="single" w:color="000000" w:sz="8" w:space="0"/>
              <w:left w:val="single" w:color="000000" w:sz="8" w:space="0"/>
              <w:bottom w:val="single" w:color="000000" w:sz="8" w:space="0"/>
              <w:right w:val="single" w:color="000000" w:sz="8" w:space="0"/>
            </w:tcBorders>
            <w:tcW w:w="829" w:type="pct"/>
            <w:vAlign w:val="center"/>
            <w:textDirection w:val="lrTb"/>
            <w:noWrap/>
          </w:tcPr>
          <w:p>
            <w:pPr>
              <w:jc w:val="center"/>
              <w:keepLines w:val="0"/>
              <w:keepNext w:val="0"/>
              <w:pageBreakBefore w:val="0"/>
              <w:widowControl/>
              <w:rPr>
                <w:rFonts w:hint="default" w:ascii="Arial" w:hAnsi="Arial" w:eastAsia="仿宋" w:cs="Arial"/>
                <w:b/>
                <w:bCs/>
                <w:i w:val="0"/>
                <w:iCs w:val="0"/>
                <w:color w:val="000000"/>
                <w:sz w:val="24"/>
                <w:szCs w:val="24"/>
                <w:u w:val="none"/>
                <w:lang w:val="en-US" w:eastAsia="zh-CN" w:bidi="ar-SA"/>
              </w:rPr>
              <w:suppressLineNumbers w:val="0"/>
            </w:pPr>
            <w:r>
              <w:rPr>
                <w:rFonts w:hint="default" w:ascii="Arial" w:hAnsi="Arial" w:eastAsia="仿宋" w:cs="Arial"/>
                <w:b/>
                <w:bCs/>
                <w:i w:val="0"/>
                <w:iCs w:val="0"/>
                <w:color w:val="000000"/>
                <w:sz w:val="24"/>
                <w:szCs w:val="24"/>
                <w:u w:val="none"/>
                <w:lang w:val="en-US" w:eastAsia="zh-CN" w:bidi="ar"/>
              </w:rPr>
              <w:t xml:space="preserve">企业名称</w:t>
            </w:r>
            <w:r/>
          </w:p>
        </w:tc>
        <w:tc>
          <w:tcPr>
            <w:tcBorders>
              <w:top w:val="single" w:color="000000" w:sz="8" w:space="0"/>
              <w:left w:val="single" w:color="000000" w:sz="8" w:space="0"/>
              <w:bottom w:val="single" w:color="000000" w:sz="8" w:space="0"/>
              <w:right w:val="single" w:color="000000" w:sz="8" w:space="0"/>
            </w:tcBorders>
            <w:tcW w:w="655" w:type="pct"/>
            <w:vAlign w:val="center"/>
            <w:textDirection w:val="lrTb"/>
            <w:noWrap/>
          </w:tcPr>
          <w:p>
            <w:pPr>
              <w:jc w:val="center"/>
              <w:keepLines w:val="0"/>
              <w:keepNext w:val="0"/>
              <w:pageBreakBefore w:val="0"/>
              <w:widowControl/>
              <w:rPr>
                <w:rFonts w:hint="default" w:ascii="Arial" w:hAnsi="Arial" w:eastAsia="仿宋" w:cs="Arial"/>
                <w:b/>
                <w:bCs/>
                <w:i w:val="0"/>
                <w:iCs w:val="0"/>
                <w:color w:val="000000"/>
                <w:sz w:val="24"/>
                <w:szCs w:val="24"/>
                <w:u w:val="none"/>
                <w:lang w:val="en-US" w:eastAsia="zh-CN" w:bidi="ar-SA"/>
              </w:rPr>
              <w:suppressLineNumbers w:val="0"/>
            </w:pPr>
            <w:r>
              <w:rPr>
                <w:rFonts w:hint="default" w:ascii="Arial" w:hAnsi="Arial" w:eastAsia="仿宋" w:cs="Arial"/>
                <w:b/>
                <w:bCs/>
                <w:i w:val="0"/>
                <w:iCs w:val="0"/>
                <w:color w:val="000000"/>
                <w:sz w:val="24"/>
                <w:szCs w:val="24"/>
                <w:u w:val="none"/>
                <w:lang w:val="en-US" w:eastAsia="zh-CN" w:bidi="ar"/>
              </w:rPr>
              <w:t xml:space="preserve">经度</w:t>
            </w:r>
            <w:r/>
          </w:p>
        </w:tc>
        <w:tc>
          <w:tcPr>
            <w:tcBorders>
              <w:top w:val="single" w:color="000000" w:sz="8" w:space="0"/>
              <w:left w:val="single" w:color="000000" w:sz="8" w:space="0"/>
              <w:bottom w:val="single" w:color="000000" w:sz="8" w:space="0"/>
              <w:right w:val="single" w:color="000000" w:sz="8" w:space="0"/>
            </w:tcBorders>
            <w:tcW w:w="655" w:type="pct"/>
            <w:vAlign w:val="center"/>
            <w:textDirection w:val="lrTb"/>
            <w:noWrap/>
          </w:tcPr>
          <w:p>
            <w:pPr>
              <w:jc w:val="center"/>
              <w:keepLines w:val="0"/>
              <w:keepNext w:val="0"/>
              <w:pageBreakBefore w:val="0"/>
              <w:widowControl/>
              <w:rPr>
                <w:rFonts w:hint="default" w:ascii="Arial" w:hAnsi="Arial" w:eastAsia="仿宋" w:cs="Arial"/>
                <w:b/>
                <w:bCs/>
                <w:i w:val="0"/>
                <w:iCs w:val="0"/>
                <w:color w:val="000000"/>
                <w:sz w:val="24"/>
                <w:szCs w:val="24"/>
                <w:u w:val="none"/>
                <w:lang w:val="en-US" w:eastAsia="zh-CN" w:bidi="ar-SA"/>
              </w:rPr>
              <w:suppressLineNumbers w:val="0"/>
            </w:pPr>
            <w:r>
              <w:rPr>
                <w:rFonts w:hint="default" w:ascii="Arial" w:hAnsi="Arial" w:eastAsia="仿宋" w:cs="Arial"/>
                <w:b/>
                <w:bCs/>
                <w:i w:val="0"/>
                <w:iCs w:val="0"/>
                <w:color w:val="000000"/>
                <w:sz w:val="24"/>
                <w:szCs w:val="24"/>
                <w:u w:val="none"/>
                <w:lang w:val="en-US" w:eastAsia="zh-CN" w:bidi="ar"/>
              </w:rPr>
              <w:t xml:space="preserve">纬度</w:t>
            </w:r>
            <w:r/>
          </w:p>
        </w:tc>
        <w:tc>
          <w:tcPr>
            <w:tcBorders>
              <w:top w:val="single" w:color="000000" w:sz="8" w:space="0"/>
              <w:left w:val="single" w:color="000000" w:sz="8" w:space="0"/>
              <w:bottom w:val="single" w:color="000000" w:sz="8" w:space="0"/>
              <w:right w:val="single" w:color="000000" w:sz="8" w:space="0"/>
            </w:tcBorders>
            <w:tcW w:w="918" w:type="pct"/>
            <w:vAlign w:val="center"/>
            <w:textDirection w:val="lrTb"/>
            <w:noWrap/>
          </w:tcPr>
          <w:p>
            <w:pPr>
              <w:jc w:val="center"/>
              <w:keepLines w:val="0"/>
              <w:keepNext w:val="0"/>
              <w:pageBreakBefore w:val="0"/>
              <w:widowControl/>
              <w:rPr>
                <w:rFonts w:hint="default" w:ascii="Arial" w:hAnsi="Arial" w:eastAsia="仿宋" w:cs="Arial"/>
                <w:b/>
                <w:bCs/>
                <w:i w:val="0"/>
                <w:iCs w:val="0"/>
                <w:color w:val="000000"/>
                <w:sz w:val="24"/>
                <w:szCs w:val="24"/>
                <w:u w:val="none"/>
                <w:lang w:val="en-US" w:eastAsia="zh-CN" w:bidi="ar-SA"/>
              </w:rPr>
              <w:suppressLineNumbers w:val="0"/>
            </w:pPr>
            <w:r>
              <w:rPr>
                <w:rFonts w:hint="default" w:ascii="Arial" w:hAnsi="Arial" w:eastAsia="仿宋" w:cs="Arial"/>
                <w:b/>
                <w:bCs/>
                <w:i w:val="0"/>
                <w:iCs w:val="0"/>
                <w:color w:val="000000"/>
                <w:sz w:val="24"/>
                <w:szCs w:val="24"/>
                <w:u w:val="none"/>
                <w:lang w:val="en-US" w:eastAsia="zh-CN" w:bidi="ar"/>
              </w:rPr>
              <w:t xml:space="preserve">行业类别</w:t>
            </w:r>
            <w:r/>
          </w:p>
        </w:tc>
        <w:tc>
          <w:tcPr>
            <w:tcBorders>
              <w:top w:val="single" w:color="000000" w:sz="8" w:space="0"/>
              <w:left w:val="single" w:color="000000" w:sz="8" w:space="0"/>
              <w:bottom w:val="single" w:color="000000" w:sz="8" w:space="0"/>
              <w:right w:val="single" w:color="000000" w:sz="8" w:space="0"/>
            </w:tcBorders>
            <w:tcW w:w="1139" w:type="pct"/>
            <w:vAlign w:val="center"/>
            <w:textDirection w:val="lrTb"/>
            <w:noWrap/>
          </w:tcPr>
          <w:p>
            <w:pPr>
              <w:jc w:val="center"/>
              <w:keepLines w:val="0"/>
              <w:keepNext w:val="0"/>
              <w:pageBreakBefore w:val="0"/>
              <w:widowControl/>
              <w:rPr>
                <w:rFonts w:hint="default" w:ascii="Arial" w:hAnsi="Arial" w:eastAsia="仿宋" w:cs="Arial"/>
                <w:b/>
                <w:bCs/>
                <w:i w:val="0"/>
                <w:iCs w:val="0"/>
                <w:color w:val="000000"/>
                <w:sz w:val="24"/>
                <w:szCs w:val="24"/>
                <w:u w:val="none"/>
                <w:lang w:val="en-US" w:eastAsia="zh-CN" w:bidi="ar-SA"/>
              </w:rPr>
              <w:suppressLineNumbers w:val="0"/>
            </w:pPr>
            <w:r>
              <w:rPr>
                <w:rFonts w:hint="default" w:ascii="Arial" w:hAnsi="Arial" w:eastAsia="仿宋" w:cs="Arial"/>
                <w:b/>
                <w:bCs/>
                <w:i w:val="0"/>
                <w:iCs w:val="0"/>
                <w:color w:val="000000"/>
                <w:sz w:val="24"/>
                <w:szCs w:val="24"/>
                <w:u w:val="none"/>
                <w:lang w:val="en-US" w:eastAsia="zh-CN" w:bidi="ar"/>
              </w:rPr>
              <w:t xml:space="preserve">小类</w:t>
            </w:r>
            <w:r/>
          </w:p>
        </w:tc>
      </w:tr>
      <w:tr>
        <w:trPr>
          <w:jc w:val="center"/>
          <w:trHeight w:val="0"/>
        </w:trPr>
        <w:tc>
          <w:tcPr>
            <w:tcBorders>
              <w:top w:val="none" w:color="000000" w:sz="4" w:space="0"/>
              <w:left w:val="single" w:color="000000" w:sz="8" w:space="0"/>
              <w:bottom w:val="single" w:color="000000" w:sz="8" w:space="0"/>
              <w:right w:val="single" w:color="000000" w:sz="8" w:space="0"/>
            </w:tcBorders>
            <w:tcW w:w="247"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w:t>
            </w:r>
            <w:r/>
          </w:p>
        </w:tc>
        <w:tc>
          <w:tcPr>
            <w:tcBorders>
              <w:top w:val="none" w:color="000000" w:sz="4" w:space="0"/>
              <w:left w:val="single" w:color="000000" w:sz="8" w:space="0"/>
              <w:bottom w:val="single" w:color="000000" w:sz="8" w:space="0"/>
              <w:right w:val="single" w:color="000000" w:sz="8" w:space="0"/>
            </w:tcBorders>
            <w:tcW w:w="55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东海县</w:t>
            </w:r>
            <w:r/>
          </w:p>
        </w:tc>
        <w:tc>
          <w:tcPr>
            <w:tcBorders>
              <w:top w:val="none" w:color="000000" w:sz="4" w:space="0"/>
              <w:left w:val="single" w:color="000000" w:sz="8" w:space="0"/>
              <w:bottom w:val="single" w:color="000000" w:sz="8" w:space="0"/>
              <w:right w:val="single" w:color="000000" w:sz="8" w:space="0"/>
            </w:tcBorders>
            <w:tcW w:w="829"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连云港金宝铝业有限公司</w:t>
            </w:r>
            <w:r/>
          </w:p>
        </w:tc>
        <w:tc>
          <w:tcPr>
            <w:tcBorders>
              <w:top w:val="none" w:color="000000" w:sz="4" w:space="0"/>
              <w:left w:val="single" w:color="000000" w:sz="8" w:space="0"/>
              <w:bottom w:val="single" w:color="000000" w:sz="8" w:space="0"/>
              <w:right w:val="single" w:color="000000" w:sz="8" w:space="0"/>
            </w:tcBorders>
            <w:tcW w:w="655"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118.489194</w:t>
            </w:r>
            <w:r/>
          </w:p>
        </w:tc>
        <w:tc>
          <w:tcPr>
            <w:tcBorders>
              <w:top w:val="none" w:color="000000" w:sz="4" w:space="0"/>
              <w:left w:val="single" w:color="000000" w:sz="8" w:space="0"/>
              <w:bottom w:val="single" w:color="000000" w:sz="8" w:space="0"/>
              <w:right w:val="single" w:color="000000" w:sz="8" w:space="0"/>
            </w:tcBorders>
            <w:tcW w:w="655"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34.528578</w:t>
            </w:r>
            <w:r/>
          </w:p>
        </w:tc>
        <w:tc>
          <w:tcPr>
            <w:tcBorders>
              <w:top w:val="none" w:color="000000" w:sz="4" w:space="0"/>
              <w:left w:val="single" w:color="000000" w:sz="8" w:space="0"/>
              <w:bottom w:val="single" w:color="000000" w:sz="8" w:space="0"/>
              <w:right w:val="single" w:color="000000" w:sz="8" w:space="0"/>
            </w:tcBorders>
            <w:tcW w:w="918"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32有色金属冶炼和压延加工业</w:t>
            </w:r>
            <w:r/>
          </w:p>
        </w:tc>
        <w:tc>
          <w:tcPr>
            <w:tcBorders>
              <w:top w:val="none" w:color="000000" w:sz="4" w:space="0"/>
              <w:left w:val="single" w:color="000000" w:sz="8" w:space="0"/>
              <w:bottom w:val="single" w:color="000000" w:sz="8" w:space="0"/>
              <w:right w:val="single" w:color="000000" w:sz="8" w:space="0"/>
            </w:tcBorders>
            <w:tcW w:w="1139"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3216铝冶炼</w:t>
            </w:r>
            <w:r/>
          </w:p>
        </w:tc>
      </w:tr>
      <w:tr>
        <w:trPr>
          <w:jc w:val="center"/>
          <w:trHeight w:val="0"/>
        </w:trPr>
        <w:tc>
          <w:tcPr>
            <w:tcBorders>
              <w:top w:val="none" w:color="000000" w:sz="4" w:space="0"/>
              <w:left w:val="single" w:color="000000" w:sz="8" w:space="0"/>
              <w:bottom w:val="single" w:color="000000" w:sz="8" w:space="0"/>
              <w:right w:val="single" w:color="000000" w:sz="8" w:space="0"/>
            </w:tcBorders>
            <w:tcW w:w="247"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2</w:t>
            </w:r>
            <w:r/>
          </w:p>
        </w:tc>
        <w:tc>
          <w:tcPr>
            <w:tcBorders>
              <w:top w:val="none" w:color="000000" w:sz="4" w:space="0"/>
              <w:left w:val="single" w:color="000000" w:sz="8" w:space="0"/>
              <w:bottom w:val="single" w:color="000000" w:sz="8" w:space="0"/>
              <w:right w:val="single" w:color="000000" w:sz="8" w:space="0"/>
            </w:tcBorders>
            <w:tcW w:w="55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东海县</w:t>
            </w:r>
            <w:r/>
          </w:p>
        </w:tc>
        <w:tc>
          <w:tcPr>
            <w:tcBorders>
              <w:top w:val="none" w:color="000000" w:sz="4" w:space="0"/>
              <w:left w:val="single" w:color="000000" w:sz="8" w:space="0"/>
              <w:bottom w:val="single" w:color="000000" w:sz="8" w:space="0"/>
              <w:right w:val="single" w:color="000000" w:sz="8" w:space="0"/>
            </w:tcBorders>
            <w:tcW w:w="829"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连云港德正金属材料有限公司</w:t>
            </w:r>
            <w:r/>
          </w:p>
        </w:tc>
        <w:tc>
          <w:tcPr>
            <w:tcBorders>
              <w:top w:val="none" w:color="000000" w:sz="4" w:space="0"/>
              <w:left w:val="single" w:color="000000" w:sz="8" w:space="0"/>
              <w:bottom w:val="single" w:color="000000" w:sz="8" w:space="0"/>
              <w:right w:val="single" w:color="000000" w:sz="8" w:space="0"/>
            </w:tcBorders>
            <w:tcW w:w="655"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118.488174</w:t>
            </w:r>
            <w:r/>
          </w:p>
        </w:tc>
        <w:tc>
          <w:tcPr>
            <w:tcBorders>
              <w:top w:val="none" w:color="000000" w:sz="4" w:space="0"/>
              <w:left w:val="single" w:color="000000" w:sz="8" w:space="0"/>
              <w:bottom w:val="single" w:color="000000" w:sz="8" w:space="0"/>
              <w:right w:val="single" w:color="000000" w:sz="8" w:space="0"/>
            </w:tcBorders>
            <w:tcW w:w="655"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34.526744</w:t>
            </w:r>
            <w:r/>
          </w:p>
        </w:tc>
        <w:tc>
          <w:tcPr>
            <w:tcBorders>
              <w:top w:val="none" w:color="000000" w:sz="4" w:space="0"/>
              <w:left w:val="single" w:color="000000" w:sz="8" w:space="0"/>
              <w:bottom w:val="single" w:color="000000" w:sz="8" w:space="0"/>
              <w:right w:val="single" w:color="000000" w:sz="8" w:space="0"/>
            </w:tcBorders>
            <w:tcW w:w="918"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32有色金属冶炼和压延加工业</w:t>
            </w:r>
            <w:r/>
          </w:p>
        </w:tc>
        <w:tc>
          <w:tcPr>
            <w:tcBorders>
              <w:top w:val="none" w:color="000000" w:sz="4" w:space="0"/>
              <w:left w:val="single" w:color="000000" w:sz="8" w:space="0"/>
              <w:bottom w:val="single" w:color="000000" w:sz="8" w:space="0"/>
              <w:right w:val="single" w:color="000000" w:sz="8" w:space="0"/>
            </w:tcBorders>
            <w:tcW w:w="1139"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3216铝冶炼</w:t>
            </w:r>
            <w:r/>
          </w:p>
        </w:tc>
      </w:tr>
      <w:tr>
        <w:trPr>
          <w:jc w:val="center"/>
          <w:trHeight w:val="0"/>
        </w:trPr>
        <w:tc>
          <w:tcPr>
            <w:tcBorders>
              <w:top w:val="none" w:color="000000" w:sz="4" w:space="0"/>
              <w:left w:val="single" w:color="000000" w:sz="8" w:space="0"/>
              <w:bottom w:val="single" w:color="000000" w:sz="8" w:space="0"/>
              <w:right w:val="single" w:color="000000" w:sz="8" w:space="0"/>
            </w:tcBorders>
            <w:tcW w:w="247"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w:t>
            </w:r>
            <w:r/>
          </w:p>
        </w:tc>
        <w:tc>
          <w:tcPr>
            <w:tcBorders>
              <w:top w:val="none" w:color="000000" w:sz="4" w:space="0"/>
              <w:left w:val="single" w:color="000000" w:sz="8" w:space="0"/>
              <w:bottom w:val="single" w:color="000000" w:sz="8" w:space="0"/>
              <w:right w:val="single" w:color="000000" w:sz="8" w:space="0"/>
            </w:tcBorders>
            <w:tcW w:w="55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东海县</w:t>
            </w:r>
            <w:r/>
          </w:p>
        </w:tc>
        <w:tc>
          <w:tcPr>
            <w:tcBorders>
              <w:top w:val="none" w:color="000000" w:sz="4" w:space="0"/>
              <w:left w:val="single" w:color="000000" w:sz="8" w:space="0"/>
              <w:bottom w:val="single" w:color="000000" w:sz="8" w:space="0"/>
              <w:right w:val="single" w:color="000000" w:sz="8" w:space="0"/>
            </w:tcBorders>
            <w:tcW w:w="829"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连云港高品再生资源有限公司</w:t>
            </w:r>
            <w:r/>
          </w:p>
        </w:tc>
        <w:tc>
          <w:tcPr>
            <w:tcBorders>
              <w:top w:val="none" w:color="000000" w:sz="4" w:space="0"/>
              <w:left w:val="single" w:color="000000" w:sz="8" w:space="0"/>
              <w:bottom w:val="single" w:color="000000" w:sz="8" w:space="0"/>
              <w:right w:val="single" w:color="000000" w:sz="8" w:space="0"/>
            </w:tcBorders>
            <w:tcW w:w="655"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118.709719</w:t>
            </w:r>
            <w:r/>
          </w:p>
        </w:tc>
        <w:tc>
          <w:tcPr>
            <w:tcBorders>
              <w:top w:val="none" w:color="000000" w:sz="4" w:space="0"/>
              <w:left w:val="single" w:color="000000" w:sz="8" w:space="0"/>
              <w:bottom w:val="single" w:color="000000" w:sz="8" w:space="0"/>
              <w:right w:val="single" w:color="000000" w:sz="8" w:space="0"/>
            </w:tcBorders>
            <w:tcW w:w="655"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34.499923</w:t>
            </w:r>
            <w:r/>
          </w:p>
        </w:tc>
        <w:tc>
          <w:tcPr>
            <w:tcBorders>
              <w:top w:val="none" w:color="000000" w:sz="4" w:space="0"/>
              <w:left w:val="single" w:color="000000" w:sz="8" w:space="0"/>
              <w:bottom w:val="single" w:color="000000" w:sz="8" w:space="0"/>
              <w:right w:val="single" w:color="000000" w:sz="8" w:space="0"/>
            </w:tcBorders>
            <w:tcW w:w="918"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42废弃资源综合利用业</w:t>
            </w:r>
            <w:r/>
          </w:p>
        </w:tc>
        <w:tc>
          <w:tcPr>
            <w:tcBorders>
              <w:top w:val="none" w:color="000000" w:sz="4" w:space="0"/>
              <w:left w:val="single" w:color="000000" w:sz="8" w:space="0"/>
              <w:bottom w:val="single" w:color="000000" w:sz="8" w:space="0"/>
              <w:right w:val="single" w:color="000000" w:sz="8" w:space="0"/>
            </w:tcBorders>
            <w:tcW w:w="1139"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4210金属废料盒碎屑加工处理</w:t>
            </w:r>
            <w:r/>
          </w:p>
        </w:tc>
      </w:tr>
      <w:tr>
        <w:trPr>
          <w:jc w:val="center"/>
          <w:trHeight w:val="0"/>
        </w:trPr>
        <w:tc>
          <w:tcPr>
            <w:tcBorders>
              <w:top w:val="none" w:color="000000" w:sz="4" w:space="0"/>
              <w:left w:val="single" w:color="000000" w:sz="8" w:space="0"/>
              <w:bottom w:val="single" w:color="000000" w:sz="8" w:space="0"/>
              <w:right w:val="single" w:color="000000" w:sz="8" w:space="0"/>
            </w:tcBorders>
            <w:tcW w:w="247"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4</w:t>
            </w:r>
            <w:r/>
          </w:p>
        </w:tc>
        <w:tc>
          <w:tcPr>
            <w:tcBorders>
              <w:top w:val="none" w:color="000000" w:sz="4" w:space="0"/>
              <w:left w:val="single" w:color="000000" w:sz="8" w:space="0"/>
              <w:bottom w:val="single" w:color="000000" w:sz="8" w:space="0"/>
              <w:right w:val="single" w:color="000000" w:sz="8" w:space="0"/>
            </w:tcBorders>
            <w:tcW w:w="55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东海县</w:t>
            </w:r>
            <w:r/>
          </w:p>
        </w:tc>
        <w:tc>
          <w:tcPr>
            <w:tcBorders>
              <w:top w:val="none" w:color="000000" w:sz="4" w:space="0"/>
              <w:left w:val="single" w:color="000000" w:sz="8" w:space="0"/>
              <w:bottom w:val="single" w:color="000000" w:sz="8" w:space="0"/>
              <w:right w:val="single" w:color="000000" w:sz="8" w:space="0"/>
            </w:tcBorders>
            <w:tcW w:w="829"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东海县金马电光源厂</w:t>
            </w:r>
            <w:r/>
          </w:p>
        </w:tc>
        <w:tc>
          <w:tcPr>
            <w:tcBorders>
              <w:top w:val="none" w:color="000000" w:sz="4" w:space="0"/>
              <w:left w:val="single" w:color="000000" w:sz="8" w:space="0"/>
              <w:bottom w:val="single" w:color="000000" w:sz="8" w:space="0"/>
              <w:right w:val="single" w:color="000000" w:sz="8" w:space="0"/>
            </w:tcBorders>
            <w:tcW w:w="655"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118.856926</w:t>
            </w:r>
            <w:r/>
          </w:p>
        </w:tc>
        <w:tc>
          <w:tcPr>
            <w:tcBorders>
              <w:top w:val="none" w:color="000000" w:sz="4" w:space="0"/>
              <w:left w:val="single" w:color="000000" w:sz="8" w:space="0"/>
              <w:bottom w:val="single" w:color="000000" w:sz="8" w:space="0"/>
              <w:right w:val="single" w:color="000000" w:sz="8" w:space="0"/>
            </w:tcBorders>
            <w:tcW w:w="655"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34.549857</w:t>
            </w:r>
            <w:r/>
          </w:p>
        </w:tc>
        <w:tc>
          <w:tcPr>
            <w:tcBorders>
              <w:top w:val="none" w:color="000000" w:sz="4" w:space="0"/>
              <w:left w:val="single" w:color="000000" w:sz="8" w:space="0"/>
              <w:bottom w:val="single" w:color="000000" w:sz="8" w:space="0"/>
              <w:right w:val="single" w:color="000000" w:sz="8" w:space="0"/>
            </w:tcBorders>
            <w:tcW w:w="918"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38电气机械和器材制造业</w:t>
            </w:r>
            <w:r/>
          </w:p>
        </w:tc>
        <w:tc>
          <w:tcPr>
            <w:tcBorders>
              <w:top w:val="none" w:color="000000" w:sz="4" w:space="0"/>
              <w:left w:val="single" w:color="000000" w:sz="8" w:space="0"/>
              <w:bottom w:val="single" w:color="000000" w:sz="8" w:space="0"/>
              <w:right w:val="single" w:color="000000" w:sz="8" w:space="0"/>
            </w:tcBorders>
            <w:tcW w:w="1139"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3872照明灯具制造</w:t>
            </w:r>
            <w:r/>
          </w:p>
        </w:tc>
      </w:tr>
      <w:tr>
        <w:trPr>
          <w:jc w:val="center"/>
          <w:trHeight w:val="0"/>
        </w:trPr>
        <w:tc>
          <w:tcPr>
            <w:tcBorders>
              <w:top w:val="none" w:color="000000" w:sz="4" w:space="0"/>
              <w:left w:val="single" w:color="000000" w:sz="8" w:space="0"/>
              <w:bottom w:val="single" w:color="000000" w:sz="8" w:space="0"/>
              <w:right w:val="single" w:color="000000" w:sz="8" w:space="0"/>
            </w:tcBorders>
            <w:tcW w:w="247"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5</w:t>
            </w:r>
            <w:r/>
          </w:p>
        </w:tc>
        <w:tc>
          <w:tcPr>
            <w:tcBorders>
              <w:top w:val="none" w:color="000000" w:sz="4" w:space="0"/>
              <w:left w:val="single" w:color="000000" w:sz="8" w:space="0"/>
              <w:bottom w:val="single" w:color="000000" w:sz="8" w:space="0"/>
              <w:right w:val="single" w:color="000000" w:sz="8" w:space="0"/>
            </w:tcBorders>
            <w:tcW w:w="55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赣榆区</w:t>
            </w:r>
            <w:r/>
          </w:p>
        </w:tc>
        <w:tc>
          <w:tcPr>
            <w:tcBorders>
              <w:top w:val="none" w:color="000000" w:sz="4" w:space="0"/>
              <w:left w:val="single" w:color="000000" w:sz="8" w:space="0"/>
              <w:bottom w:val="single" w:color="000000" w:sz="8" w:space="0"/>
              <w:right w:val="single" w:color="000000" w:sz="8" w:space="0"/>
            </w:tcBorders>
            <w:tcW w:w="829"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江苏广晟健发再生资源股份有限公司</w:t>
            </w:r>
            <w:r/>
          </w:p>
        </w:tc>
        <w:tc>
          <w:tcPr>
            <w:tcBorders>
              <w:top w:val="none" w:color="000000" w:sz="4" w:space="0"/>
              <w:left w:val="single" w:color="000000" w:sz="8" w:space="0"/>
              <w:bottom w:val="single" w:color="000000" w:sz="8" w:space="0"/>
              <w:right w:val="single" w:color="000000" w:sz="8" w:space="0"/>
            </w:tcBorders>
            <w:tcW w:w="655"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119.182087</w:t>
            </w:r>
            <w:r/>
          </w:p>
        </w:tc>
        <w:tc>
          <w:tcPr>
            <w:tcBorders>
              <w:top w:val="none" w:color="000000" w:sz="4" w:space="0"/>
              <w:left w:val="single" w:color="000000" w:sz="8" w:space="0"/>
              <w:bottom w:val="single" w:color="000000" w:sz="8" w:space="0"/>
              <w:right w:val="single" w:color="000000" w:sz="8" w:space="0"/>
            </w:tcBorders>
            <w:tcW w:w="655"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34.903134</w:t>
            </w:r>
            <w:r/>
          </w:p>
        </w:tc>
        <w:tc>
          <w:tcPr>
            <w:tcBorders>
              <w:top w:val="none" w:color="000000" w:sz="4" w:space="0"/>
              <w:left w:val="single" w:color="000000" w:sz="8" w:space="0"/>
              <w:bottom w:val="single" w:color="000000" w:sz="8" w:space="0"/>
              <w:right w:val="single" w:color="000000" w:sz="8" w:space="0"/>
            </w:tcBorders>
            <w:tcW w:w="918"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32有色金属冶炼和压延加工业</w:t>
            </w:r>
            <w:r/>
          </w:p>
        </w:tc>
        <w:tc>
          <w:tcPr>
            <w:tcBorders>
              <w:top w:val="none" w:color="000000" w:sz="4" w:space="0"/>
              <w:left w:val="single" w:color="000000" w:sz="8" w:space="0"/>
              <w:bottom w:val="single" w:color="000000" w:sz="8" w:space="0"/>
              <w:right w:val="single" w:color="000000" w:sz="8" w:space="0"/>
            </w:tcBorders>
            <w:tcW w:w="1139"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3232稀土金属冶炼</w:t>
            </w:r>
            <w:r/>
          </w:p>
        </w:tc>
      </w:tr>
      <w:tr>
        <w:trPr>
          <w:jc w:val="center"/>
          <w:trHeight w:val="0"/>
        </w:trPr>
        <w:tc>
          <w:tcPr>
            <w:tcBorders>
              <w:top w:val="none" w:color="000000" w:sz="4" w:space="0"/>
              <w:left w:val="single" w:color="000000" w:sz="8" w:space="0"/>
              <w:bottom w:val="single" w:color="000000" w:sz="8" w:space="0"/>
              <w:right w:val="single" w:color="000000" w:sz="8" w:space="0"/>
            </w:tcBorders>
            <w:tcW w:w="247"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6</w:t>
            </w:r>
            <w:r/>
          </w:p>
        </w:tc>
        <w:tc>
          <w:tcPr>
            <w:tcBorders>
              <w:top w:val="none" w:color="000000" w:sz="4" w:space="0"/>
              <w:left w:val="single" w:color="000000" w:sz="8" w:space="0"/>
              <w:bottom w:val="single" w:color="000000" w:sz="8" w:space="0"/>
              <w:right w:val="single" w:color="000000" w:sz="8" w:space="0"/>
            </w:tcBorders>
            <w:tcW w:w="55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赣榆区</w:t>
            </w:r>
            <w:r/>
          </w:p>
        </w:tc>
        <w:tc>
          <w:tcPr>
            <w:tcBorders>
              <w:top w:val="none" w:color="000000" w:sz="4" w:space="0"/>
              <w:left w:val="single" w:color="000000" w:sz="8" w:space="0"/>
              <w:bottom w:val="single" w:color="000000" w:sz="8" w:space="0"/>
              <w:right w:val="single" w:color="000000" w:sz="8" w:space="0"/>
            </w:tcBorders>
            <w:tcW w:w="829"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江苏汇联铝业有限公司</w:t>
            </w:r>
            <w:r/>
          </w:p>
        </w:tc>
        <w:tc>
          <w:tcPr>
            <w:tcBorders>
              <w:top w:val="none" w:color="000000" w:sz="4" w:space="0"/>
              <w:left w:val="single" w:color="000000" w:sz="8" w:space="0"/>
              <w:bottom w:val="single" w:color="000000" w:sz="8" w:space="0"/>
              <w:right w:val="single" w:color="000000" w:sz="8" w:space="0"/>
            </w:tcBorders>
            <w:tcW w:w="655"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119.181833</w:t>
            </w:r>
            <w:r/>
          </w:p>
        </w:tc>
        <w:tc>
          <w:tcPr>
            <w:tcBorders>
              <w:top w:val="none" w:color="000000" w:sz="4" w:space="0"/>
              <w:left w:val="single" w:color="000000" w:sz="8" w:space="0"/>
              <w:bottom w:val="single" w:color="000000" w:sz="8" w:space="0"/>
              <w:right w:val="single" w:color="000000" w:sz="8" w:space="0"/>
            </w:tcBorders>
            <w:tcW w:w="655"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34.865334</w:t>
            </w:r>
            <w:r/>
          </w:p>
        </w:tc>
        <w:tc>
          <w:tcPr>
            <w:tcBorders>
              <w:top w:val="none" w:color="000000" w:sz="4" w:space="0"/>
              <w:left w:val="single" w:color="000000" w:sz="8" w:space="0"/>
              <w:bottom w:val="single" w:color="000000" w:sz="8" w:space="0"/>
              <w:right w:val="single" w:color="000000" w:sz="8" w:space="0"/>
            </w:tcBorders>
            <w:tcW w:w="918"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32有色金属冶炼和压延加工业</w:t>
            </w:r>
            <w:r/>
          </w:p>
        </w:tc>
        <w:tc>
          <w:tcPr>
            <w:tcBorders>
              <w:top w:val="none" w:color="000000" w:sz="4" w:space="0"/>
              <w:left w:val="single" w:color="000000" w:sz="8" w:space="0"/>
              <w:bottom w:val="single" w:color="000000" w:sz="8" w:space="0"/>
              <w:right w:val="single" w:color="000000" w:sz="8" w:space="0"/>
            </w:tcBorders>
            <w:tcW w:w="1139"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3216铝冶炼</w:t>
            </w:r>
            <w:r/>
          </w:p>
        </w:tc>
      </w:tr>
      <w:tr>
        <w:trPr>
          <w:jc w:val="center"/>
          <w:trHeight w:val="0"/>
        </w:trPr>
        <w:tc>
          <w:tcPr>
            <w:tcBorders>
              <w:top w:val="none" w:color="000000" w:sz="4" w:space="0"/>
              <w:left w:val="single" w:color="000000" w:sz="8" w:space="0"/>
              <w:bottom w:val="single" w:color="000000" w:sz="8" w:space="0"/>
              <w:right w:val="single" w:color="000000" w:sz="8" w:space="0"/>
            </w:tcBorders>
            <w:tcW w:w="247"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7</w:t>
            </w:r>
            <w:r/>
          </w:p>
        </w:tc>
        <w:tc>
          <w:tcPr>
            <w:tcBorders>
              <w:top w:val="none" w:color="000000" w:sz="4" w:space="0"/>
              <w:left w:val="single" w:color="000000" w:sz="8" w:space="0"/>
              <w:bottom w:val="single" w:color="000000" w:sz="8" w:space="0"/>
              <w:right w:val="single" w:color="000000" w:sz="8" w:space="0"/>
            </w:tcBorders>
            <w:tcW w:w="55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赣榆区</w:t>
            </w:r>
            <w:r/>
          </w:p>
        </w:tc>
        <w:tc>
          <w:tcPr>
            <w:tcBorders>
              <w:top w:val="none" w:color="000000" w:sz="4" w:space="0"/>
              <w:left w:val="single" w:color="000000" w:sz="8" w:space="0"/>
              <w:bottom w:val="single" w:color="000000" w:sz="8" w:space="0"/>
              <w:right w:val="single" w:color="000000" w:sz="8" w:space="0"/>
            </w:tcBorders>
            <w:tcW w:w="829"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连云港荷润化工有限公司</w:t>
            </w:r>
            <w:r/>
          </w:p>
        </w:tc>
        <w:tc>
          <w:tcPr>
            <w:tcBorders>
              <w:top w:val="none" w:color="000000" w:sz="4" w:space="0"/>
              <w:left w:val="single" w:color="000000" w:sz="8" w:space="0"/>
              <w:bottom w:val="single" w:color="000000" w:sz="8" w:space="0"/>
              <w:right w:val="single" w:color="000000" w:sz="8" w:space="0"/>
            </w:tcBorders>
            <w:tcW w:w="655"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119.254053</w:t>
            </w:r>
            <w:r/>
          </w:p>
        </w:tc>
        <w:tc>
          <w:tcPr>
            <w:tcBorders>
              <w:top w:val="none" w:color="000000" w:sz="4" w:space="0"/>
              <w:left w:val="single" w:color="000000" w:sz="8" w:space="0"/>
              <w:bottom w:val="single" w:color="000000" w:sz="8" w:space="0"/>
              <w:right w:val="single" w:color="000000" w:sz="8" w:space="0"/>
            </w:tcBorders>
            <w:tcW w:w="655"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35.06737</w:t>
            </w:r>
            <w:r/>
          </w:p>
        </w:tc>
        <w:tc>
          <w:tcPr>
            <w:tcBorders>
              <w:top w:val="none" w:color="000000" w:sz="4" w:space="0"/>
              <w:left w:val="single" w:color="000000" w:sz="8" w:space="0"/>
              <w:bottom w:val="single" w:color="000000" w:sz="8" w:space="0"/>
              <w:right w:val="single" w:color="000000" w:sz="8" w:space="0"/>
            </w:tcBorders>
            <w:tcW w:w="918"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59装卸搬运和仓储业、25石油、煤炭及其他燃料加工业、34通用设备制造业</w:t>
            </w:r>
            <w:r/>
          </w:p>
        </w:tc>
        <w:tc>
          <w:tcPr>
            <w:tcBorders>
              <w:top w:val="none" w:color="000000" w:sz="4" w:space="0"/>
              <w:left w:val="single" w:color="000000" w:sz="8" w:space="0"/>
              <w:bottom w:val="single" w:color="000000" w:sz="8" w:space="0"/>
              <w:right w:val="single" w:color="000000" w:sz="8" w:space="0"/>
            </w:tcBorders>
            <w:tcW w:w="1139"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5990其他仓储业、2511原油加工及石油制品制造、3411锅炉及辅助设备制造</w:t>
            </w:r>
            <w:r/>
          </w:p>
        </w:tc>
      </w:tr>
      <w:tr>
        <w:trPr>
          <w:jc w:val="center"/>
          <w:trHeight w:val="0"/>
        </w:trPr>
        <w:tc>
          <w:tcPr>
            <w:tcBorders>
              <w:top w:val="none" w:color="000000" w:sz="4" w:space="0"/>
              <w:left w:val="single" w:color="000000" w:sz="8" w:space="0"/>
              <w:bottom w:val="single" w:color="000000" w:sz="8" w:space="0"/>
              <w:right w:val="single" w:color="000000" w:sz="8" w:space="0"/>
            </w:tcBorders>
            <w:tcW w:w="247"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8</w:t>
            </w:r>
            <w:r/>
          </w:p>
        </w:tc>
        <w:tc>
          <w:tcPr>
            <w:tcBorders>
              <w:top w:val="none" w:color="000000" w:sz="4" w:space="0"/>
              <w:left w:val="single" w:color="000000" w:sz="8" w:space="0"/>
              <w:bottom w:val="single" w:color="000000" w:sz="8" w:space="0"/>
              <w:right w:val="single" w:color="000000" w:sz="8" w:space="0"/>
            </w:tcBorders>
            <w:tcW w:w="55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赣榆区</w:t>
            </w:r>
            <w:r/>
          </w:p>
        </w:tc>
        <w:tc>
          <w:tcPr>
            <w:tcBorders>
              <w:top w:val="none" w:color="000000" w:sz="4" w:space="0"/>
              <w:left w:val="single" w:color="000000" w:sz="8" w:space="0"/>
              <w:bottom w:val="single" w:color="000000" w:sz="8" w:space="0"/>
              <w:right w:val="single" w:color="000000" w:sz="8" w:space="0"/>
            </w:tcBorders>
            <w:tcW w:w="829"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江苏昌华化工有限公司</w:t>
            </w:r>
            <w:r/>
          </w:p>
        </w:tc>
        <w:tc>
          <w:tcPr>
            <w:tcBorders>
              <w:top w:val="none" w:color="000000" w:sz="4" w:space="0"/>
              <w:left w:val="single" w:color="000000" w:sz="8" w:space="0"/>
              <w:bottom w:val="single" w:color="000000" w:sz="8" w:space="0"/>
              <w:right w:val="single" w:color="000000" w:sz="8" w:space="0"/>
            </w:tcBorders>
            <w:tcW w:w="655"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119.260587</w:t>
            </w:r>
            <w:r/>
          </w:p>
        </w:tc>
        <w:tc>
          <w:tcPr>
            <w:tcBorders>
              <w:top w:val="none" w:color="000000" w:sz="4" w:space="0"/>
              <w:left w:val="single" w:color="000000" w:sz="8" w:space="0"/>
              <w:bottom w:val="single" w:color="000000" w:sz="8" w:space="0"/>
              <w:right w:val="single" w:color="000000" w:sz="8" w:space="0"/>
            </w:tcBorders>
            <w:tcW w:w="655"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35.069537</w:t>
            </w:r>
            <w:r/>
          </w:p>
        </w:tc>
        <w:tc>
          <w:tcPr>
            <w:tcBorders>
              <w:top w:val="none" w:color="000000" w:sz="4" w:space="0"/>
              <w:left w:val="single" w:color="000000" w:sz="8" w:space="0"/>
              <w:bottom w:val="single" w:color="000000" w:sz="8" w:space="0"/>
              <w:right w:val="single" w:color="000000" w:sz="8" w:space="0"/>
            </w:tcBorders>
            <w:tcW w:w="918"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26化学原料和化学制品制造业</w:t>
            </w:r>
            <w:r/>
          </w:p>
        </w:tc>
        <w:tc>
          <w:tcPr>
            <w:tcBorders>
              <w:top w:val="none" w:color="000000" w:sz="4" w:space="0"/>
              <w:left w:val="single" w:color="000000" w:sz="8" w:space="0"/>
              <w:bottom w:val="single" w:color="000000" w:sz="8" w:space="0"/>
              <w:right w:val="single" w:color="000000" w:sz="8" w:space="0"/>
            </w:tcBorders>
            <w:tcW w:w="1139"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2651初级形态塑料及合成树脂制造</w:t>
            </w:r>
            <w:r/>
          </w:p>
        </w:tc>
      </w:tr>
      <w:tr>
        <w:trPr>
          <w:jc w:val="center"/>
          <w:trHeight w:val="0"/>
        </w:trPr>
        <w:tc>
          <w:tcPr>
            <w:tcBorders>
              <w:top w:val="none" w:color="000000" w:sz="4" w:space="0"/>
              <w:left w:val="single" w:color="000000" w:sz="8" w:space="0"/>
              <w:bottom w:val="single" w:color="000000" w:sz="8" w:space="0"/>
              <w:right w:val="single" w:color="000000" w:sz="8" w:space="0"/>
            </w:tcBorders>
            <w:tcW w:w="247"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9</w:t>
            </w:r>
            <w:r/>
          </w:p>
        </w:tc>
        <w:tc>
          <w:tcPr>
            <w:tcBorders>
              <w:top w:val="none" w:color="000000" w:sz="4" w:space="0"/>
              <w:left w:val="single" w:color="000000" w:sz="8" w:space="0"/>
              <w:bottom w:val="single" w:color="000000" w:sz="8" w:space="0"/>
              <w:right w:val="single" w:color="000000" w:sz="8" w:space="0"/>
            </w:tcBorders>
            <w:tcW w:w="55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赣榆区</w:t>
            </w:r>
            <w:r/>
          </w:p>
        </w:tc>
        <w:tc>
          <w:tcPr>
            <w:tcBorders>
              <w:top w:val="none" w:color="000000" w:sz="4" w:space="0"/>
              <w:left w:val="single" w:color="000000" w:sz="8" w:space="0"/>
              <w:bottom w:val="single" w:color="000000" w:sz="8" w:space="0"/>
              <w:right w:val="single" w:color="000000" w:sz="8" w:space="0"/>
            </w:tcBorders>
            <w:tcW w:w="829"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连云港市赣榆金成镍业有限公司</w:t>
            </w:r>
            <w:r/>
          </w:p>
        </w:tc>
        <w:tc>
          <w:tcPr>
            <w:tcBorders>
              <w:top w:val="none" w:color="000000" w:sz="4" w:space="0"/>
              <w:left w:val="single" w:color="000000" w:sz="8" w:space="0"/>
              <w:bottom w:val="single" w:color="000000" w:sz="8" w:space="0"/>
              <w:right w:val="single" w:color="000000" w:sz="8" w:space="0"/>
            </w:tcBorders>
            <w:tcW w:w="655"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119.1518</w:t>
            </w:r>
            <w:r/>
          </w:p>
        </w:tc>
        <w:tc>
          <w:tcPr>
            <w:tcBorders>
              <w:top w:val="none" w:color="000000" w:sz="4" w:space="0"/>
              <w:left w:val="single" w:color="000000" w:sz="8" w:space="0"/>
              <w:bottom w:val="single" w:color="000000" w:sz="8" w:space="0"/>
              <w:right w:val="single" w:color="000000" w:sz="8" w:space="0"/>
            </w:tcBorders>
            <w:tcW w:w="655"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34.046975</w:t>
            </w:r>
            <w:r/>
          </w:p>
        </w:tc>
        <w:tc>
          <w:tcPr>
            <w:tcBorders>
              <w:top w:val="none" w:color="000000" w:sz="4" w:space="0"/>
              <w:left w:val="single" w:color="000000" w:sz="8" w:space="0"/>
              <w:bottom w:val="single" w:color="000000" w:sz="8" w:space="0"/>
              <w:right w:val="single" w:color="000000" w:sz="8" w:space="0"/>
            </w:tcBorders>
            <w:tcW w:w="918"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31黑色金属冶炼和压延加工业、77生态保护和环境治理业</w:t>
            </w:r>
            <w:r/>
          </w:p>
        </w:tc>
        <w:tc>
          <w:tcPr>
            <w:tcBorders>
              <w:top w:val="none" w:color="000000" w:sz="4" w:space="0"/>
              <w:left w:val="single" w:color="000000" w:sz="8" w:space="0"/>
              <w:bottom w:val="single" w:color="000000" w:sz="8" w:space="0"/>
              <w:right w:val="single" w:color="000000" w:sz="8" w:space="0"/>
            </w:tcBorders>
            <w:tcW w:w="1139"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3140铁合金冶炼、7724危险废物治理</w:t>
            </w:r>
            <w:r/>
          </w:p>
        </w:tc>
      </w:tr>
      <w:tr>
        <w:trPr>
          <w:jc w:val="center"/>
          <w:trHeight w:val="0"/>
        </w:trPr>
        <w:tc>
          <w:tcPr>
            <w:tcBorders>
              <w:top w:val="none" w:color="000000" w:sz="4" w:space="0"/>
              <w:left w:val="single" w:color="000000" w:sz="8" w:space="0"/>
              <w:bottom w:val="single" w:color="000000" w:sz="8" w:space="0"/>
              <w:right w:val="single" w:color="000000" w:sz="8" w:space="0"/>
            </w:tcBorders>
            <w:tcW w:w="247"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10</w:t>
            </w:r>
            <w:r/>
          </w:p>
        </w:tc>
        <w:tc>
          <w:tcPr>
            <w:tcBorders>
              <w:top w:val="none" w:color="000000" w:sz="4" w:space="0"/>
              <w:left w:val="single" w:color="000000" w:sz="8" w:space="0"/>
              <w:bottom w:val="single" w:color="000000" w:sz="8" w:space="0"/>
              <w:right w:val="single" w:color="000000" w:sz="8" w:space="0"/>
            </w:tcBorders>
            <w:tcW w:w="55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赣榆区</w:t>
            </w:r>
            <w:r/>
          </w:p>
        </w:tc>
        <w:tc>
          <w:tcPr>
            <w:tcBorders>
              <w:top w:val="none" w:color="000000" w:sz="4" w:space="0"/>
              <w:left w:val="single" w:color="000000" w:sz="8" w:space="0"/>
              <w:bottom w:val="single" w:color="000000" w:sz="8" w:space="0"/>
              <w:right w:val="single" w:color="000000" w:sz="8" w:space="0"/>
            </w:tcBorders>
            <w:tcW w:w="829"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江苏恒兴环保科技有限公司</w:t>
            </w:r>
            <w:r/>
          </w:p>
        </w:tc>
        <w:tc>
          <w:tcPr>
            <w:tcBorders>
              <w:top w:val="none" w:color="000000" w:sz="4" w:space="0"/>
              <w:left w:val="single" w:color="000000" w:sz="8" w:space="0"/>
              <w:bottom w:val="single" w:color="000000" w:sz="8" w:space="0"/>
              <w:right w:val="single" w:color="000000" w:sz="8" w:space="0"/>
            </w:tcBorders>
            <w:tcW w:w="655"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119.243274</w:t>
            </w:r>
            <w:r/>
          </w:p>
        </w:tc>
        <w:tc>
          <w:tcPr>
            <w:tcBorders>
              <w:top w:val="none" w:color="000000" w:sz="4" w:space="0"/>
              <w:left w:val="single" w:color="000000" w:sz="8" w:space="0"/>
              <w:bottom w:val="single" w:color="000000" w:sz="8" w:space="0"/>
              <w:right w:val="single" w:color="000000" w:sz="8" w:space="0"/>
            </w:tcBorders>
            <w:tcW w:w="655"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35.061931</w:t>
            </w:r>
            <w:r/>
          </w:p>
        </w:tc>
        <w:tc>
          <w:tcPr>
            <w:tcBorders>
              <w:top w:val="none" w:color="000000" w:sz="4" w:space="0"/>
              <w:left w:val="single" w:color="000000" w:sz="8" w:space="0"/>
              <w:bottom w:val="single" w:color="000000" w:sz="8" w:space="0"/>
              <w:right w:val="single" w:color="000000" w:sz="8" w:space="0"/>
            </w:tcBorders>
            <w:tcW w:w="918"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77生态保护和环境治理业</w:t>
            </w:r>
            <w:r/>
          </w:p>
        </w:tc>
        <w:tc>
          <w:tcPr>
            <w:tcBorders>
              <w:top w:val="none" w:color="000000" w:sz="4" w:space="0"/>
              <w:left w:val="single" w:color="000000" w:sz="8" w:space="0"/>
              <w:bottom w:val="single" w:color="000000" w:sz="8" w:space="0"/>
              <w:right w:val="single" w:color="000000" w:sz="8" w:space="0"/>
            </w:tcBorders>
            <w:tcW w:w="1139"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7724危险废物治理</w:t>
            </w:r>
            <w:r/>
          </w:p>
        </w:tc>
      </w:tr>
      <w:tr>
        <w:trPr>
          <w:jc w:val="center"/>
          <w:trHeight w:val="0"/>
        </w:trPr>
        <w:tc>
          <w:tcPr>
            <w:tcBorders>
              <w:top w:val="none" w:color="000000" w:sz="4" w:space="0"/>
              <w:left w:val="single" w:color="000000" w:sz="8" w:space="0"/>
              <w:bottom w:val="single" w:color="000000" w:sz="8" w:space="0"/>
              <w:right w:val="single" w:color="000000" w:sz="8" w:space="0"/>
            </w:tcBorders>
            <w:tcW w:w="247"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11</w:t>
            </w:r>
            <w:r/>
          </w:p>
        </w:tc>
        <w:tc>
          <w:tcPr>
            <w:tcBorders>
              <w:top w:val="none" w:color="000000" w:sz="4" w:space="0"/>
              <w:left w:val="single" w:color="000000" w:sz="8" w:space="0"/>
              <w:bottom w:val="single" w:color="000000" w:sz="8" w:space="0"/>
              <w:right w:val="single" w:color="000000" w:sz="8" w:space="0"/>
            </w:tcBorders>
            <w:tcW w:w="55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赣榆区</w:t>
            </w:r>
            <w:r/>
          </w:p>
        </w:tc>
        <w:tc>
          <w:tcPr>
            <w:tcBorders>
              <w:top w:val="none" w:color="000000" w:sz="4" w:space="0"/>
              <w:left w:val="single" w:color="000000" w:sz="8" w:space="0"/>
              <w:bottom w:val="single" w:color="000000" w:sz="8" w:space="0"/>
              <w:right w:val="single" w:color="000000" w:sz="8" w:space="0"/>
            </w:tcBorders>
            <w:tcW w:w="829"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江苏恩沃环境科技有限公司</w:t>
            </w:r>
            <w:r/>
          </w:p>
        </w:tc>
        <w:tc>
          <w:tcPr>
            <w:tcBorders>
              <w:top w:val="none" w:color="000000" w:sz="4" w:space="0"/>
              <w:left w:val="single" w:color="000000" w:sz="8" w:space="0"/>
              <w:bottom w:val="single" w:color="000000" w:sz="8" w:space="0"/>
              <w:right w:val="single" w:color="000000" w:sz="8" w:space="0"/>
            </w:tcBorders>
            <w:tcW w:w="655"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119.258698</w:t>
            </w:r>
            <w:r/>
          </w:p>
        </w:tc>
        <w:tc>
          <w:tcPr>
            <w:tcBorders>
              <w:top w:val="none" w:color="000000" w:sz="4" w:space="0"/>
              <w:left w:val="single" w:color="000000" w:sz="8" w:space="0"/>
              <w:bottom w:val="single" w:color="000000" w:sz="8" w:space="0"/>
              <w:right w:val="single" w:color="000000" w:sz="8" w:space="0"/>
            </w:tcBorders>
            <w:tcW w:w="655"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35.09699</w:t>
            </w:r>
            <w:r/>
          </w:p>
        </w:tc>
        <w:tc>
          <w:tcPr>
            <w:tcBorders>
              <w:top w:val="none" w:color="000000" w:sz="4" w:space="0"/>
              <w:left w:val="single" w:color="000000" w:sz="8" w:space="0"/>
              <w:bottom w:val="single" w:color="000000" w:sz="8" w:space="0"/>
              <w:right w:val="single" w:color="000000" w:sz="8" w:space="0"/>
            </w:tcBorders>
            <w:tcW w:w="918"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51批发业</w:t>
            </w:r>
            <w:r/>
          </w:p>
        </w:tc>
        <w:tc>
          <w:tcPr>
            <w:tcBorders>
              <w:top w:val="none" w:color="000000" w:sz="4" w:space="0"/>
              <w:left w:val="single" w:color="000000" w:sz="8" w:space="0"/>
              <w:bottom w:val="single" w:color="000000" w:sz="8" w:space="0"/>
              <w:right w:val="single" w:color="000000" w:sz="8" w:space="0"/>
            </w:tcBorders>
            <w:tcW w:w="1139"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5191再生物资回收与批发</w:t>
            </w:r>
            <w:r/>
          </w:p>
        </w:tc>
      </w:tr>
      <w:tr>
        <w:trPr>
          <w:jc w:val="center"/>
          <w:trHeight w:val="0"/>
        </w:trPr>
        <w:tc>
          <w:tcPr>
            <w:tcBorders>
              <w:top w:val="none" w:color="000000" w:sz="4" w:space="0"/>
              <w:left w:val="single" w:color="000000" w:sz="8" w:space="0"/>
              <w:bottom w:val="single" w:color="000000" w:sz="8" w:space="0"/>
              <w:right w:val="single" w:color="000000" w:sz="8" w:space="0"/>
            </w:tcBorders>
            <w:tcW w:w="247"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12</w:t>
            </w:r>
            <w:r/>
          </w:p>
        </w:tc>
        <w:tc>
          <w:tcPr>
            <w:tcBorders>
              <w:top w:val="none" w:color="000000" w:sz="4" w:space="0"/>
              <w:left w:val="single" w:color="000000" w:sz="8" w:space="0"/>
              <w:bottom w:val="single" w:color="000000" w:sz="8" w:space="0"/>
              <w:right w:val="single" w:color="000000" w:sz="8" w:space="0"/>
            </w:tcBorders>
            <w:tcW w:w="55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赣榆区</w:t>
            </w:r>
            <w:r/>
          </w:p>
        </w:tc>
        <w:tc>
          <w:tcPr>
            <w:tcBorders>
              <w:top w:val="none" w:color="000000" w:sz="4" w:space="0"/>
              <w:left w:val="single" w:color="000000" w:sz="8" w:space="0"/>
              <w:bottom w:val="single" w:color="000000" w:sz="8" w:space="0"/>
              <w:right w:val="single" w:color="000000" w:sz="8" w:space="0"/>
            </w:tcBorders>
            <w:tcW w:w="829"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连云港赣环新型环保建材有限公司</w:t>
            </w:r>
            <w:r/>
          </w:p>
        </w:tc>
        <w:tc>
          <w:tcPr>
            <w:tcBorders>
              <w:top w:val="none" w:color="000000" w:sz="4" w:space="0"/>
              <w:left w:val="single" w:color="000000" w:sz="8" w:space="0"/>
              <w:bottom w:val="single" w:color="000000" w:sz="8" w:space="0"/>
              <w:right w:val="single" w:color="000000" w:sz="8" w:space="0"/>
            </w:tcBorders>
            <w:tcW w:w="655"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119.070592</w:t>
            </w:r>
            <w:r/>
          </w:p>
        </w:tc>
        <w:tc>
          <w:tcPr>
            <w:tcBorders>
              <w:top w:val="none" w:color="000000" w:sz="4" w:space="0"/>
              <w:left w:val="single" w:color="000000" w:sz="8" w:space="0"/>
              <w:bottom w:val="single" w:color="000000" w:sz="8" w:space="0"/>
              <w:right w:val="single" w:color="000000" w:sz="8" w:space="0"/>
            </w:tcBorders>
            <w:tcW w:w="655"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35.013352</w:t>
            </w:r>
            <w:r/>
          </w:p>
        </w:tc>
        <w:tc>
          <w:tcPr>
            <w:tcBorders>
              <w:top w:val="none" w:color="000000" w:sz="4" w:space="0"/>
              <w:left w:val="single" w:color="000000" w:sz="8" w:space="0"/>
              <w:bottom w:val="single" w:color="000000" w:sz="8" w:space="0"/>
              <w:right w:val="single" w:color="000000" w:sz="8" w:space="0"/>
            </w:tcBorders>
            <w:tcW w:w="918"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77生态保护和环境治理业、30非金属矿物制品业</w:t>
            </w:r>
            <w:r/>
          </w:p>
        </w:tc>
        <w:tc>
          <w:tcPr>
            <w:tcBorders>
              <w:top w:val="none" w:color="000000" w:sz="4" w:space="0"/>
              <w:left w:val="single" w:color="000000" w:sz="8" w:space="0"/>
              <w:bottom w:val="single" w:color="000000" w:sz="8" w:space="0"/>
              <w:right w:val="single" w:color="000000" w:sz="8" w:space="0"/>
            </w:tcBorders>
            <w:tcW w:w="1139"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7724危险废物治理、7723固体废物治理、3021水泥制品制造、3022砼结构构件制造</w:t>
            </w:r>
            <w:r/>
          </w:p>
        </w:tc>
      </w:tr>
      <w:tr>
        <w:trPr>
          <w:jc w:val="center"/>
          <w:trHeight w:val="0"/>
        </w:trPr>
        <w:tc>
          <w:tcPr>
            <w:tcBorders>
              <w:top w:val="none" w:color="000000" w:sz="4" w:space="0"/>
              <w:left w:val="single" w:color="000000" w:sz="8" w:space="0"/>
              <w:bottom w:val="single" w:color="000000" w:sz="8" w:space="0"/>
              <w:right w:val="single" w:color="000000" w:sz="8" w:space="0"/>
            </w:tcBorders>
            <w:tcW w:w="247"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13</w:t>
            </w:r>
            <w:r/>
          </w:p>
        </w:tc>
        <w:tc>
          <w:tcPr>
            <w:tcBorders>
              <w:top w:val="none" w:color="000000" w:sz="4" w:space="0"/>
              <w:left w:val="single" w:color="000000" w:sz="8" w:space="0"/>
              <w:bottom w:val="single" w:color="000000" w:sz="8" w:space="0"/>
              <w:right w:val="single" w:color="000000" w:sz="8" w:space="0"/>
            </w:tcBorders>
            <w:tcW w:w="55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连云区</w:t>
            </w:r>
            <w:r/>
          </w:p>
        </w:tc>
        <w:tc>
          <w:tcPr>
            <w:tcBorders>
              <w:top w:val="none" w:color="000000" w:sz="4" w:space="0"/>
              <w:left w:val="single" w:color="000000" w:sz="8" w:space="0"/>
              <w:bottom w:val="single" w:color="000000" w:sz="8" w:space="0"/>
              <w:right w:val="single" w:color="000000" w:sz="8" w:space="0"/>
            </w:tcBorders>
            <w:tcW w:w="829"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江苏国源稀土新材料有限公司</w:t>
            </w:r>
            <w:r/>
          </w:p>
        </w:tc>
        <w:tc>
          <w:tcPr>
            <w:tcBorders>
              <w:top w:val="none" w:color="000000" w:sz="4" w:space="0"/>
              <w:left w:val="single" w:color="000000" w:sz="8" w:space="0"/>
              <w:bottom w:val="single" w:color="000000" w:sz="8" w:space="0"/>
              <w:right w:val="single" w:color="000000" w:sz="8" w:space="0"/>
            </w:tcBorders>
            <w:tcW w:w="655"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119.44379</w:t>
            </w:r>
            <w:r/>
          </w:p>
        </w:tc>
        <w:tc>
          <w:tcPr>
            <w:tcBorders>
              <w:top w:val="none" w:color="000000" w:sz="4" w:space="0"/>
              <w:left w:val="single" w:color="000000" w:sz="8" w:space="0"/>
              <w:bottom w:val="single" w:color="000000" w:sz="8" w:space="0"/>
              <w:right w:val="single" w:color="000000" w:sz="8" w:space="0"/>
            </w:tcBorders>
            <w:tcW w:w="655"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34.62731</w:t>
            </w:r>
            <w:r/>
          </w:p>
        </w:tc>
        <w:tc>
          <w:tcPr>
            <w:tcBorders>
              <w:top w:val="none" w:color="000000" w:sz="4" w:space="0"/>
              <w:left w:val="single" w:color="000000" w:sz="8" w:space="0"/>
              <w:bottom w:val="single" w:color="000000" w:sz="8" w:space="0"/>
              <w:right w:val="single" w:color="000000" w:sz="8" w:space="0"/>
            </w:tcBorders>
            <w:tcW w:w="918"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42废弃资源综合利用业</w:t>
            </w:r>
            <w:r/>
          </w:p>
        </w:tc>
        <w:tc>
          <w:tcPr>
            <w:tcBorders>
              <w:top w:val="none" w:color="000000" w:sz="4" w:space="0"/>
              <w:left w:val="single" w:color="000000" w:sz="8" w:space="0"/>
              <w:bottom w:val="single" w:color="000000" w:sz="8" w:space="0"/>
              <w:right w:val="single" w:color="000000" w:sz="8" w:space="0"/>
            </w:tcBorders>
            <w:tcW w:w="1139"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4210金属废料和碎屑加工处理</w:t>
            </w:r>
            <w:r/>
          </w:p>
        </w:tc>
      </w:tr>
      <w:tr>
        <w:trPr>
          <w:jc w:val="center"/>
          <w:trHeight w:val="0"/>
        </w:trPr>
        <w:tc>
          <w:tcPr>
            <w:tcBorders>
              <w:top w:val="none" w:color="000000" w:sz="4" w:space="0"/>
              <w:left w:val="single" w:color="000000" w:sz="8" w:space="0"/>
              <w:bottom w:val="single" w:color="000000" w:sz="8" w:space="0"/>
              <w:right w:val="single" w:color="000000" w:sz="8" w:space="0"/>
            </w:tcBorders>
            <w:tcW w:w="247"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14</w:t>
            </w:r>
            <w:r/>
          </w:p>
        </w:tc>
        <w:tc>
          <w:tcPr>
            <w:tcBorders>
              <w:top w:val="none" w:color="000000" w:sz="4" w:space="0"/>
              <w:left w:val="single" w:color="000000" w:sz="8" w:space="0"/>
              <w:bottom w:val="single" w:color="000000" w:sz="8" w:space="0"/>
              <w:right w:val="single" w:color="000000" w:sz="8" w:space="0"/>
            </w:tcBorders>
            <w:tcW w:w="55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连云区</w:t>
            </w:r>
            <w:r/>
          </w:p>
        </w:tc>
        <w:tc>
          <w:tcPr>
            <w:tcBorders>
              <w:top w:val="none" w:color="000000" w:sz="4" w:space="0"/>
              <w:left w:val="single" w:color="000000" w:sz="8" w:space="0"/>
              <w:bottom w:val="single" w:color="000000" w:sz="8" w:space="0"/>
              <w:right w:val="single" w:color="000000" w:sz="8" w:space="0"/>
            </w:tcBorders>
            <w:tcW w:w="829"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金桥丰益氯碱（连云港）有限公司</w:t>
            </w:r>
            <w:r/>
          </w:p>
        </w:tc>
        <w:tc>
          <w:tcPr>
            <w:tcBorders>
              <w:top w:val="none" w:color="000000" w:sz="4" w:space="0"/>
              <w:left w:val="single" w:color="000000" w:sz="8" w:space="0"/>
              <w:bottom w:val="single" w:color="000000" w:sz="8" w:space="0"/>
              <w:right w:val="single" w:color="000000" w:sz="8" w:space="0"/>
            </w:tcBorders>
            <w:tcW w:w="655"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119.43229</w:t>
            </w:r>
            <w:r/>
          </w:p>
        </w:tc>
        <w:tc>
          <w:tcPr>
            <w:tcBorders>
              <w:top w:val="none" w:color="000000" w:sz="4" w:space="0"/>
              <w:left w:val="single" w:color="000000" w:sz="8" w:space="0"/>
              <w:bottom w:val="single" w:color="000000" w:sz="8" w:space="0"/>
              <w:right w:val="single" w:color="000000" w:sz="8" w:space="0"/>
            </w:tcBorders>
            <w:tcW w:w="655"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34.63796</w:t>
            </w:r>
            <w:r/>
          </w:p>
        </w:tc>
        <w:tc>
          <w:tcPr>
            <w:tcBorders>
              <w:top w:val="none" w:color="000000" w:sz="4" w:space="0"/>
              <w:left w:val="single" w:color="000000" w:sz="8" w:space="0"/>
              <w:bottom w:val="single" w:color="000000" w:sz="8" w:space="0"/>
              <w:right w:val="single" w:color="000000" w:sz="8" w:space="0"/>
            </w:tcBorders>
            <w:tcW w:w="918"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26化学原料和化学制品制造业、30非金属矿物制品业</w:t>
            </w:r>
            <w:r/>
          </w:p>
        </w:tc>
        <w:tc>
          <w:tcPr>
            <w:tcBorders>
              <w:top w:val="none" w:color="000000" w:sz="4" w:space="0"/>
              <w:left w:val="single" w:color="000000" w:sz="8" w:space="0"/>
              <w:bottom w:val="single" w:color="000000" w:sz="8" w:space="0"/>
              <w:right w:val="single" w:color="000000" w:sz="8" w:space="0"/>
            </w:tcBorders>
            <w:tcW w:w="1139"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2612无机碱制造、2619其他基础化学原料制造、2611无机酸制造、3012石灰和石膏制造</w:t>
            </w:r>
            <w:r/>
          </w:p>
        </w:tc>
      </w:tr>
      <w:tr>
        <w:trPr>
          <w:jc w:val="center"/>
          <w:trHeight w:val="0"/>
        </w:trPr>
        <w:tc>
          <w:tcPr>
            <w:tcBorders>
              <w:top w:val="none" w:color="000000" w:sz="4" w:space="0"/>
              <w:left w:val="single" w:color="000000" w:sz="8" w:space="0"/>
              <w:bottom w:val="single" w:color="000000" w:sz="8" w:space="0"/>
              <w:right w:val="single" w:color="000000" w:sz="8" w:space="0"/>
            </w:tcBorders>
            <w:tcW w:w="247"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15</w:t>
            </w:r>
            <w:r/>
          </w:p>
        </w:tc>
        <w:tc>
          <w:tcPr>
            <w:tcBorders>
              <w:top w:val="none" w:color="000000" w:sz="4" w:space="0"/>
              <w:left w:val="single" w:color="000000" w:sz="8" w:space="0"/>
              <w:bottom w:val="single" w:color="000000" w:sz="8" w:space="0"/>
              <w:right w:val="single" w:color="000000" w:sz="8" w:space="0"/>
            </w:tcBorders>
            <w:tcW w:w="55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连云区</w:t>
            </w:r>
            <w:r/>
          </w:p>
        </w:tc>
        <w:tc>
          <w:tcPr>
            <w:tcBorders>
              <w:top w:val="none" w:color="000000" w:sz="4" w:space="0"/>
              <w:left w:val="single" w:color="000000" w:sz="8" w:space="0"/>
              <w:bottom w:val="single" w:color="000000" w:sz="8" w:space="0"/>
              <w:right w:val="single" w:color="000000" w:sz="8" w:space="0"/>
            </w:tcBorders>
            <w:tcW w:w="829"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盛和资源（连云港）新材料科技有限公司</w:t>
            </w:r>
            <w:r/>
          </w:p>
        </w:tc>
        <w:tc>
          <w:tcPr>
            <w:tcBorders>
              <w:top w:val="none" w:color="000000" w:sz="4" w:space="0"/>
              <w:left w:val="single" w:color="000000" w:sz="8" w:space="0"/>
              <w:bottom w:val="single" w:color="000000" w:sz="8" w:space="0"/>
              <w:right w:val="single" w:color="000000" w:sz="8" w:space="0"/>
            </w:tcBorders>
            <w:tcW w:w="655"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119.452549</w:t>
            </w:r>
            <w:r/>
          </w:p>
        </w:tc>
        <w:tc>
          <w:tcPr>
            <w:tcBorders>
              <w:top w:val="none" w:color="000000" w:sz="4" w:space="0"/>
              <w:left w:val="single" w:color="000000" w:sz="8" w:space="0"/>
              <w:bottom w:val="single" w:color="000000" w:sz="8" w:space="0"/>
              <w:right w:val="single" w:color="000000" w:sz="8" w:space="0"/>
            </w:tcBorders>
            <w:tcW w:w="655"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34.614782</w:t>
            </w:r>
            <w:r/>
          </w:p>
        </w:tc>
        <w:tc>
          <w:tcPr>
            <w:tcBorders>
              <w:top w:val="none" w:color="000000" w:sz="4" w:space="0"/>
              <w:left w:val="single" w:color="000000" w:sz="8" w:space="0"/>
              <w:bottom w:val="single" w:color="000000" w:sz="8" w:space="0"/>
              <w:right w:val="single" w:color="000000" w:sz="8" w:space="0"/>
            </w:tcBorders>
            <w:tcW w:w="918"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09有色金属矿采选业</w:t>
            </w:r>
            <w:r/>
          </w:p>
        </w:tc>
        <w:tc>
          <w:tcPr>
            <w:tcBorders>
              <w:top w:val="none" w:color="000000" w:sz="4" w:space="0"/>
              <w:left w:val="single" w:color="000000" w:sz="8" w:space="0"/>
              <w:bottom w:val="single" w:color="000000" w:sz="8" w:space="0"/>
              <w:right w:val="single" w:color="000000" w:sz="8" w:space="0"/>
            </w:tcBorders>
            <w:tcW w:w="1139"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0919其他常用有色金属矿采选</w:t>
            </w:r>
            <w:r/>
          </w:p>
        </w:tc>
      </w:tr>
      <w:tr>
        <w:trPr>
          <w:jc w:val="center"/>
          <w:trHeight w:val="0"/>
        </w:trPr>
        <w:tc>
          <w:tcPr>
            <w:tcBorders>
              <w:top w:val="none" w:color="000000" w:sz="4" w:space="0"/>
              <w:left w:val="single" w:color="000000" w:sz="8" w:space="0"/>
              <w:bottom w:val="single" w:color="000000" w:sz="8" w:space="0"/>
              <w:right w:val="single" w:color="000000" w:sz="8" w:space="0"/>
            </w:tcBorders>
            <w:tcW w:w="247"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16</w:t>
            </w:r>
            <w:r/>
          </w:p>
        </w:tc>
        <w:tc>
          <w:tcPr>
            <w:tcBorders>
              <w:top w:val="none" w:color="000000" w:sz="4" w:space="0"/>
              <w:left w:val="single" w:color="000000" w:sz="8" w:space="0"/>
              <w:bottom w:val="single" w:color="000000" w:sz="8" w:space="0"/>
              <w:right w:val="single" w:color="000000" w:sz="8" w:space="0"/>
            </w:tcBorders>
            <w:tcW w:w="552"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连云区</w:t>
            </w:r>
            <w:r/>
          </w:p>
        </w:tc>
        <w:tc>
          <w:tcPr>
            <w:tcBorders>
              <w:top w:val="none" w:color="000000" w:sz="4" w:space="0"/>
              <w:left w:val="single" w:color="000000" w:sz="8" w:space="0"/>
              <w:bottom w:val="single" w:color="000000" w:sz="8" w:space="0"/>
              <w:right w:val="single" w:color="000000" w:sz="8" w:space="0"/>
            </w:tcBorders>
            <w:tcW w:w="829"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连云港环海化工有限公司</w:t>
            </w:r>
            <w:r/>
          </w:p>
        </w:tc>
        <w:tc>
          <w:tcPr>
            <w:tcBorders>
              <w:top w:val="none" w:color="000000" w:sz="4" w:space="0"/>
              <w:left w:val="single" w:color="000000" w:sz="8" w:space="0"/>
              <w:bottom w:val="single" w:color="000000" w:sz="8" w:space="0"/>
              <w:right w:val="single" w:color="000000" w:sz="8" w:space="0"/>
            </w:tcBorders>
            <w:tcW w:w="655"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119.44449</w:t>
            </w:r>
            <w:r/>
          </w:p>
        </w:tc>
        <w:tc>
          <w:tcPr>
            <w:tcBorders>
              <w:top w:val="none" w:color="000000" w:sz="4" w:space="0"/>
              <w:left w:val="single" w:color="000000" w:sz="8" w:space="0"/>
              <w:bottom w:val="single" w:color="000000" w:sz="8" w:space="0"/>
              <w:right w:val="single" w:color="000000" w:sz="8" w:space="0"/>
            </w:tcBorders>
            <w:tcW w:w="655"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34.6359</w:t>
            </w:r>
            <w:r/>
          </w:p>
        </w:tc>
        <w:tc>
          <w:tcPr>
            <w:tcBorders>
              <w:top w:val="none" w:color="000000" w:sz="4" w:space="0"/>
              <w:left w:val="single" w:color="000000" w:sz="8" w:space="0"/>
              <w:bottom w:val="single" w:color="000000" w:sz="8" w:space="0"/>
              <w:right w:val="single" w:color="000000" w:sz="8" w:space="0"/>
            </w:tcBorders>
            <w:tcW w:w="918"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26化学原料和化学制品制造业</w:t>
            </w:r>
            <w:r/>
          </w:p>
        </w:tc>
        <w:tc>
          <w:tcPr>
            <w:tcBorders>
              <w:top w:val="none" w:color="000000" w:sz="4" w:space="0"/>
              <w:left w:val="single" w:color="000000" w:sz="8" w:space="0"/>
              <w:bottom w:val="single" w:color="000000" w:sz="8" w:space="0"/>
              <w:right w:val="single" w:color="000000" w:sz="8" w:space="0"/>
            </w:tcBorders>
            <w:tcW w:w="1139" w:type="pct"/>
            <w:vAlign w:val="center"/>
            <w:textDirection w:val="lrTb"/>
            <w:noWrap/>
          </w:tcPr>
          <w:p>
            <w:pPr>
              <w:jc w:val="center"/>
              <w:keepLines w:val="0"/>
              <w:keepNext w:val="0"/>
              <w:pageBreakBefore w:val="0"/>
              <w:widowControl/>
              <w:rPr>
                <w:rFonts w:hint="default" w:ascii="Arial" w:hAnsi="Arial" w:eastAsia="仿宋" w:cs="Arial"/>
                <w:i w:val="0"/>
                <w:iCs w:val="0"/>
                <w:color w:val="000000"/>
                <w:sz w:val="24"/>
                <w:szCs w:val="24"/>
                <w:u w:val="none"/>
                <w:lang w:val="en-US" w:eastAsia="zh-CN" w:bidi="ar-SA"/>
              </w:rPr>
              <w:suppressLineNumbers w:val="0"/>
            </w:pPr>
            <w:r>
              <w:rPr>
                <w:rFonts w:hint="default" w:ascii="Arial" w:hAnsi="Arial" w:eastAsia="仿宋" w:cs="Arial"/>
                <w:i w:val="0"/>
                <w:iCs w:val="0"/>
                <w:color w:val="000000"/>
                <w:sz w:val="24"/>
                <w:szCs w:val="24"/>
                <w:u w:val="none"/>
                <w:lang w:val="en-US" w:eastAsia="zh-CN" w:bidi="ar"/>
              </w:rPr>
              <w:t xml:space="preserve">2614有机化学原料制造</w:t>
            </w:r>
            <w:r/>
          </w:p>
        </w:tc>
      </w:tr>
    </w:tbl>
    <w:p>
      <w:pPr>
        <w:ind w:firstLine="482"/>
        <w:spacing w:line="560" w:lineRule="exact"/>
        <w:rPr>
          <w:rFonts w:hint="default" w:ascii="Arial" w:hAnsi="Arial" w:eastAsia="仿宋_GB2312" w:cs="Arial"/>
          <w:b/>
          <w:bCs/>
          <w:sz w:val="24"/>
          <w:szCs w:val="24"/>
          <w:lang w:val="en-US" w:eastAsia="zh-CN" w:bidi="ar-SA"/>
        </w:rPr>
      </w:pPr>
      <w:r>
        <w:rPr>
          <w:rFonts w:hint="default" w:ascii="Arial" w:hAnsi="Arial" w:eastAsia="仿宋_GB2312" w:cs="Arial"/>
          <w:b/>
          <w:bCs/>
          <w:sz w:val="24"/>
          <w:szCs w:val="24"/>
          <w:lang w:val="en-US" w:eastAsia="zh-CN" w:bidi="ar-SA"/>
        </w:rPr>
        <w:t xml:space="preserve">包三（30.77万元）：土壤污染重点监管单位周边土壤和地下水监测质量控制</w:t>
      </w:r>
      <w:r/>
    </w:p>
    <w:p>
      <w:pPr>
        <w:ind w:firstLine="480"/>
        <w:jc w:val="left"/>
        <w:spacing w:line="360" w:lineRule="auto"/>
        <w:rPr>
          <w:rFonts w:hint="default" w:ascii="Arial" w:hAnsi="Arial" w:cs="Arial"/>
          <w:color w:val="000000"/>
          <w:sz w:val="24"/>
        </w:rPr>
      </w:pPr>
      <w:r>
        <w:rPr>
          <w:rFonts w:hint="default" w:ascii="Arial" w:hAnsi="Arial" w:cs="Arial"/>
          <w:color w:val="000000"/>
          <w:sz w:val="24"/>
          <w:lang w:val="en-US" w:eastAsia="zh-CN"/>
        </w:rPr>
        <w:t xml:space="preserve">根据调查标段工作任务，制定质控工作方案，为保证数据真实可信，针对45家土壤污染重点监管单位周边土壤和地下水监测现场采样、实验室检测、数据分析与评价等全过程进行外部质控监督，规范调查单位、采样单位、监测实验室管理，并抽检10%土壤和地下水样品进行质控检测，编制项目质控报告。</w:t>
      </w:r>
      <w:r/>
    </w:p>
    <w:p>
      <w:pPr>
        <w:ind w:firstLine="482"/>
        <w:spacing w:line="360" w:lineRule="auto"/>
        <w:rPr>
          <w:rFonts w:hint="default" w:ascii="Arial" w:hAnsi="Arial" w:eastAsia="黑体" w:cs="Arial"/>
          <w:b/>
          <w:sz w:val="24"/>
        </w:rPr>
      </w:pPr>
      <w:r>
        <w:rPr>
          <w:rFonts w:hint="default" w:ascii="Arial" w:hAnsi="Arial" w:eastAsia="黑体" w:cs="Arial"/>
          <w:b/>
          <w:sz w:val="24"/>
        </w:rPr>
        <w:t xml:space="preserve">三、人员配备要求</w:t>
      </w:r>
      <w:r/>
    </w:p>
    <w:p>
      <w:pPr>
        <w:ind w:firstLine="480"/>
        <w:jc w:val="left"/>
        <w:spacing w:line="360" w:lineRule="auto"/>
        <w:rPr>
          <w:rFonts w:hint="default" w:ascii="Arial" w:hAnsi="Arial" w:cs="Arial"/>
          <w:color w:val="000000"/>
          <w:sz w:val="24"/>
        </w:rPr>
      </w:pPr>
      <w:r>
        <w:rPr>
          <w:rFonts w:hint="default" w:ascii="Arial" w:hAnsi="Arial" w:cs="Arial"/>
          <w:color w:val="000000"/>
          <w:sz w:val="24"/>
        </w:rPr>
        <w:t xml:space="preserve">投标人应具有与承担本项目工作任务相关的技术人员和管理人员，且在项目服务期内必须为在职在岗员工，无社保缴存证明人员不得列入拟投入人员。</w:t>
      </w:r>
      <w:r/>
    </w:p>
    <w:p>
      <w:pPr>
        <w:ind w:firstLine="480"/>
        <w:jc w:val="left"/>
        <w:spacing w:line="360" w:lineRule="auto"/>
        <w:rPr>
          <w:rFonts w:hint="default" w:ascii="Arial" w:hAnsi="Arial" w:cs="Arial"/>
          <w:color w:val="000000"/>
          <w:sz w:val="24"/>
        </w:rPr>
      </w:pPr>
      <w:r>
        <w:rPr>
          <w:rFonts w:hint="default" w:ascii="Arial" w:hAnsi="Arial" w:cs="Arial"/>
          <w:color w:val="000000"/>
          <w:sz w:val="24"/>
        </w:rPr>
        <w:t xml:space="preserve">对本项目关键岗位人员（项目负责人）原则上不可变更，其他技术人员变更时，需书面报采购人同意后，方可执行。拟投入人员原则不允许调整，并保证80%的人员比例投入本项目服务中。</w:t>
      </w:r>
      <w:r/>
    </w:p>
    <w:p>
      <w:pPr>
        <w:ind w:firstLine="480"/>
        <w:jc w:val="left"/>
        <w:spacing w:line="360" w:lineRule="auto"/>
        <w:rPr>
          <w:rFonts w:hint="default" w:ascii="Arial" w:hAnsi="Arial" w:cs="Arial"/>
          <w:color w:val="000000"/>
          <w:sz w:val="24"/>
        </w:rPr>
      </w:pPr>
      <w:r>
        <w:rPr>
          <w:rFonts w:hint="default" w:ascii="Arial" w:hAnsi="Arial" w:cs="Arial"/>
          <w:color w:val="000000"/>
          <w:sz w:val="24"/>
        </w:rPr>
        <w:t xml:space="preserve">项目负责人：1名，具备环境保护相关专业教育学习背景，具备一定专业技术资格水平</w:t>
      </w:r>
      <w:r/>
    </w:p>
    <w:p>
      <w:pPr>
        <w:ind w:firstLine="480"/>
        <w:jc w:val="left"/>
        <w:spacing w:line="360" w:lineRule="auto"/>
        <w:rPr>
          <w:rFonts w:hint="default" w:ascii="Arial" w:hAnsi="Arial" w:cs="Arial"/>
          <w:color w:val="000000"/>
          <w:sz w:val="24"/>
        </w:rPr>
      </w:pPr>
      <w:r>
        <w:rPr>
          <w:rFonts w:hint="default" w:ascii="Arial" w:hAnsi="Arial" w:cs="Arial"/>
          <w:color w:val="000000"/>
          <w:sz w:val="24"/>
        </w:rPr>
        <w:t xml:space="preserve">其他技术人员：至少6人，具备环境保护相关专业教育学习背景，具备一定专业技术资格水平</w:t>
      </w:r>
      <w:r/>
    </w:p>
    <w:p>
      <w:pPr>
        <w:ind w:firstLine="480"/>
        <w:jc w:val="left"/>
        <w:spacing w:line="360" w:lineRule="auto"/>
        <w:rPr>
          <w:rFonts w:hint="default" w:ascii="Arial" w:hAnsi="Arial" w:eastAsia="黑体" w:cs="Arial"/>
          <w:b/>
          <w:sz w:val="24"/>
        </w:rPr>
      </w:pPr>
      <w:r>
        <w:rPr>
          <w:rFonts w:hint="default" w:ascii="Arial" w:hAnsi="Arial" w:cs="Arial"/>
          <w:color w:val="000000"/>
          <w:sz w:val="24"/>
        </w:rPr>
        <w:t xml:space="preserve">投标人应保证人员的配备、录用、培训、能力确认、考核和管理等有序、规范实施。所有人员理解所承担的任务的重要性，明确实现质量目标的职责；熟悉质量体系要求；有效实施质量监督。</w:t>
      </w:r>
      <w:r/>
    </w:p>
    <w:p>
      <w:pPr>
        <w:ind w:firstLine="482"/>
        <w:spacing w:line="360" w:lineRule="auto"/>
        <w:rPr>
          <w:rFonts w:hint="default" w:ascii="Arial" w:hAnsi="Arial" w:eastAsia="黑体" w:cs="Arial"/>
          <w:b/>
          <w:sz w:val="24"/>
        </w:rPr>
      </w:pPr>
      <w:r>
        <w:rPr>
          <w:rFonts w:hint="default" w:ascii="Arial" w:hAnsi="Arial" w:eastAsia="黑体" w:cs="Arial"/>
          <w:b/>
          <w:sz w:val="24"/>
        </w:rPr>
        <w:t xml:space="preserve">四、服务期限与项目进度安排</w:t>
      </w:r>
      <w:r/>
    </w:p>
    <w:p>
      <w:pPr>
        <w:ind w:firstLine="480"/>
        <w:jc w:val="left"/>
        <w:spacing w:line="360" w:lineRule="auto"/>
        <w:rPr>
          <w:rFonts w:hint="default" w:ascii="Arial" w:hAnsi="Arial" w:cs="Arial"/>
          <w:color w:val="000000"/>
          <w:sz w:val="24"/>
        </w:rPr>
      </w:pPr>
      <w:r>
        <w:rPr>
          <w:rFonts w:hint="default" w:ascii="Arial" w:hAnsi="Arial" w:cs="Arial"/>
          <w:color w:val="000000"/>
          <w:sz w:val="24"/>
        </w:rPr>
        <w:t xml:space="preserve">服务期限：一年。</w:t>
      </w:r>
      <w:r/>
    </w:p>
    <w:p>
      <w:pPr>
        <w:ind w:firstLine="480"/>
        <w:jc w:val="left"/>
        <w:spacing w:line="360" w:lineRule="auto"/>
        <w:rPr>
          <w:rFonts w:hint="default" w:ascii="Arial" w:hAnsi="Arial" w:cs="Arial"/>
          <w:color w:val="000000"/>
          <w:sz w:val="24"/>
        </w:rPr>
      </w:pPr>
      <w:r>
        <w:rPr>
          <w:rFonts w:hint="default" w:ascii="Arial" w:hAnsi="Arial" w:cs="Arial"/>
          <w:color w:val="000000"/>
          <w:sz w:val="24"/>
        </w:rPr>
        <w:t xml:space="preserve">进度安排：合同签订后30日内，项目团队进场（开展人员访谈、现场踏勘等工作）；合同签订3个月内，完成技术方案编制工作，提交技术方案文件；合同签订8个月内，完成现场采样和检测工作；合同签订11月内，完成报告编制工作，提交所有成果；服务期限届满前，完成由采购人组织的专家评审及备案工作。</w:t>
      </w:r>
      <w:r/>
    </w:p>
    <w:p>
      <w:pPr>
        <w:ind w:firstLine="482"/>
        <w:spacing w:line="360" w:lineRule="auto"/>
        <w:rPr>
          <w:rFonts w:hint="default" w:ascii="Arial" w:hAnsi="Arial" w:eastAsia="黑体" w:cs="Arial"/>
          <w:b/>
          <w:sz w:val="24"/>
        </w:rPr>
      </w:pPr>
      <w:r>
        <w:rPr>
          <w:rFonts w:hint="default" w:ascii="Arial" w:hAnsi="Arial" w:eastAsia="黑体" w:cs="Arial"/>
          <w:b/>
          <w:sz w:val="24"/>
        </w:rPr>
        <w:t xml:space="preserve">五、成果要求</w:t>
      </w:r>
      <w:r/>
    </w:p>
    <w:p>
      <w:pPr>
        <w:ind w:firstLine="480"/>
        <w:jc w:val="left"/>
        <w:spacing w:line="360" w:lineRule="auto"/>
        <w:rPr>
          <w:rFonts w:hint="default" w:ascii="Arial" w:hAnsi="Arial" w:cs="Arial"/>
          <w:color w:val="000000"/>
          <w:sz w:val="24"/>
        </w:rPr>
      </w:pPr>
      <w:r>
        <w:rPr>
          <w:rFonts w:hint="default" w:ascii="Arial" w:hAnsi="Arial" w:cs="Arial"/>
          <w:color w:val="000000"/>
          <w:sz w:val="24"/>
        </w:rPr>
        <w:t xml:space="preserve">满足《土壤污染重点监管单位周边土壤监测技术指南（试行）》（总站土字〔2022〕226号）、《土壤重点监管单位周边监测技术规范》（DB 32/T 4348-2022）等技术要求，技术方案和最终成果均通过采购人组织的专家评审。</w:t>
      </w:r>
      <w:r/>
    </w:p>
    <w:p>
      <w:pPr>
        <w:ind w:firstLine="480"/>
        <w:jc w:val="left"/>
        <w:spacing w:line="360" w:lineRule="auto"/>
        <w:rPr>
          <w:rFonts w:hint="default" w:ascii="Arial" w:hAnsi="Arial" w:cs="Arial"/>
          <w:color w:val="000000"/>
          <w:sz w:val="24"/>
        </w:rPr>
      </w:pPr>
      <w:r>
        <w:rPr>
          <w:rFonts w:hint="default" w:ascii="Arial" w:hAnsi="Arial" w:cs="Arial"/>
          <w:bCs/>
          <w:color w:val="000000"/>
          <w:sz w:val="24"/>
        </w:rPr>
        <w:t xml:space="preserve">分包</w:t>
      </w:r>
      <w:r>
        <w:rPr>
          <w:rFonts w:hint="default" w:ascii="Arial" w:hAnsi="Arial" w:cs="Arial"/>
          <w:color w:val="000000"/>
          <w:sz w:val="24"/>
        </w:rPr>
        <w:t xml:space="preserve">1：《</w:t>
      </w:r>
      <w:r>
        <w:rPr>
          <w:rFonts w:hint="default" w:ascii="Arial" w:hAnsi="Arial" w:cs="Arial"/>
          <w:color w:val="000000"/>
          <w:sz w:val="24"/>
          <w:lang w:val="en-US" w:eastAsia="zh-CN"/>
        </w:rPr>
        <w:t xml:space="preserve">灌南县、灌云县、徐圩新区</w:t>
      </w:r>
      <w:r>
        <w:rPr>
          <w:rFonts w:hint="default" w:ascii="Arial" w:hAnsi="Arial" w:cs="Arial"/>
          <w:color w:val="000000"/>
          <w:sz w:val="24"/>
        </w:rPr>
        <w:t xml:space="preserve">29家土壤重点监管单位周边土壤和地下水监测和调查成果报告》及相关附件（重点监管单位基本信息、全部点位的监测数据，资料调查、现场踏勘、人员访谈、现场采样、样品流转测试等全过程工作成果资料）。</w:t>
      </w:r>
      <w:r/>
    </w:p>
    <w:p>
      <w:pPr>
        <w:ind w:firstLine="480"/>
        <w:jc w:val="left"/>
        <w:spacing w:line="360" w:lineRule="auto"/>
        <w:rPr>
          <w:rFonts w:hint="default" w:ascii="Arial" w:hAnsi="Arial" w:cs="Arial"/>
          <w:color w:val="000000"/>
          <w:sz w:val="24"/>
        </w:rPr>
      </w:pPr>
      <w:r>
        <w:rPr>
          <w:rFonts w:hint="default" w:ascii="Arial" w:hAnsi="Arial" w:cs="Arial"/>
          <w:bCs/>
          <w:color w:val="000000"/>
          <w:sz w:val="24"/>
        </w:rPr>
        <w:t xml:space="preserve">分包</w:t>
      </w:r>
      <w:r>
        <w:rPr>
          <w:rFonts w:hint="default" w:ascii="Arial" w:hAnsi="Arial" w:cs="Arial"/>
          <w:color w:val="000000"/>
          <w:sz w:val="24"/>
        </w:rPr>
        <w:t xml:space="preserve">2：《</w:t>
      </w:r>
      <w:r>
        <w:rPr>
          <w:rFonts w:hint="default" w:ascii="Arial" w:hAnsi="Arial" w:cs="Arial"/>
          <w:color w:val="000000"/>
          <w:sz w:val="24"/>
          <w:lang w:val="en-US" w:eastAsia="zh-CN"/>
        </w:rPr>
        <w:t xml:space="preserve">赣榆区、连云区、东海县</w:t>
      </w:r>
      <w:r>
        <w:rPr>
          <w:rFonts w:hint="eastAsia" w:ascii="Arial" w:hAnsi="Arial" w:eastAsia="宋体" w:cs="Arial"/>
          <w:color w:val="000000"/>
          <w:sz w:val="24"/>
          <w:lang w:val="en-US" w:eastAsia="zh-CN"/>
        </w:rPr>
        <w:t xml:space="preserve">16</w:t>
      </w:r>
      <w:r>
        <w:rPr>
          <w:rFonts w:hint="default" w:ascii="Arial" w:hAnsi="Arial" w:cs="Arial"/>
          <w:color w:val="000000"/>
          <w:sz w:val="24"/>
        </w:rPr>
        <w:t xml:space="preserve">家土壤重点监管单位周边土壤和地下水监测和调查成果报告》及相关附件（重点监管单位基本信息、全部点位的监测数据，资料调查、现场踏勘、人员访谈、现场采样、样品流转测试等全过程工作成果资料）。</w:t>
      </w:r>
      <w:r/>
    </w:p>
    <w:p>
      <w:pPr>
        <w:ind w:firstLine="480"/>
        <w:jc w:val="left"/>
        <w:spacing w:line="360" w:lineRule="auto"/>
        <w:rPr>
          <w:rFonts w:hint="default" w:ascii="Arial" w:hAnsi="Arial" w:eastAsia="仿宋_GB2312" w:cs="Arial"/>
          <w:sz w:val="28"/>
        </w:rPr>
      </w:pPr>
      <w:r>
        <w:rPr>
          <w:rFonts w:hint="default" w:ascii="Arial" w:hAnsi="Arial" w:cs="Arial"/>
          <w:bCs/>
          <w:color w:val="000000"/>
          <w:sz w:val="24"/>
        </w:rPr>
        <w:t xml:space="preserve">分包</w:t>
      </w:r>
      <w:r>
        <w:rPr>
          <w:rFonts w:hint="eastAsia" w:ascii="Arial" w:hAnsi="Arial" w:eastAsia="宋体" w:cs="Arial"/>
          <w:color w:val="000000"/>
          <w:sz w:val="24"/>
          <w:lang w:val="en-US" w:eastAsia="zh-CN"/>
        </w:rPr>
        <w:t xml:space="preserve">3（</w:t>
      </w:r>
      <w:r>
        <w:rPr>
          <w:rFonts w:hint="default" w:ascii="Arial" w:hAnsi="Arial" w:cs="Arial"/>
          <w:color w:val="000000"/>
          <w:sz w:val="24"/>
        </w:rPr>
        <w:t xml:space="preserve">质控</w:t>
      </w:r>
      <w:r>
        <w:rPr>
          <w:rFonts w:hint="default" w:ascii="Arial" w:hAnsi="Arial" w:cs="Arial"/>
          <w:bCs/>
          <w:color w:val="000000"/>
          <w:sz w:val="24"/>
        </w:rPr>
        <w:t xml:space="preserve">分包</w:t>
      </w:r>
      <w:r>
        <w:rPr>
          <w:rFonts w:hint="eastAsia" w:ascii="Arial" w:hAnsi="Arial" w:eastAsia="宋体" w:cs="Arial"/>
          <w:color w:val="000000"/>
          <w:sz w:val="24"/>
          <w:lang w:val="en-US" w:eastAsia="zh-CN"/>
        </w:rPr>
        <w:t xml:space="preserve">）</w:t>
      </w:r>
      <w:r>
        <w:rPr>
          <w:rFonts w:hint="default" w:ascii="Arial" w:hAnsi="Arial" w:cs="Arial"/>
          <w:color w:val="000000"/>
          <w:sz w:val="24"/>
        </w:rPr>
        <w:t xml:space="preserve">：《连云港市土壤重点监管单位周边土壤监测质控报告》及质控相关资料。</w:t>
      </w:r>
      <w:r/>
    </w:p>
    <w:p>
      <w:pPr>
        <w:ind w:firstLine="482"/>
        <w:spacing w:line="360" w:lineRule="auto"/>
        <w:rPr>
          <w:rFonts w:hint="default" w:ascii="Arial" w:hAnsi="Arial" w:eastAsia="黑体" w:cs="Arial"/>
          <w:b/>
          <w:sz w:val="24"/>
        </w:rPr>
      </w:pPr>
      <w:r>
        <w:rPr>
          <w:rFonts w:hint="default" w:ascii="Arial" w:hAnsi="Arial" w:eastAsia="黑体" w:cs="Arial"/>
          <w:b/>
          <w:sz w:val="24"/>
        </w:rPr>
        <w:t xml:space="preserve">八、履约验收</w:t>
      </w:r>
      <w:r/>
    </w:p>
    <w:p>
      <w:pPr>
        <w:ind w:firstLine="480"/>
        <w:jc w:val="left"/>
        <w:spacing w:line="360" w:lineRule="auto"/>
        <w:rPr>
          <w:rFonts w:hint="default" w:ascii="Arial" w:hAnsi="Arial" w:cs="Arial"/>
          <w:color w:val="000000"/>
          <w:sz w:val="24"/>
        </w:rPr>
      </w:pPr>
      <w:r>
        <w:rPr>
          <w:rFonts w:hint="default" w:ascii="Arial" w:hAnsi="Arial" w:cs="Arial"/>
          <w:color w:val="000000"/>
          <w:sz w:val="24"/>
        </w:rPr>
        <w:t xml:space="preserve">中标人必须保证工作符合招标文件及合同约定，并保证所提交的验收资料真实、有效，符合服务合同所约定的内容。合同服务期满15个工作日内，采购人代表、供应商代表、不少于三人的验收专家组对合同执行情况开展项目验收。由验收专家组人员根据招标文件、合同内容对供应商所提交的验收文件进行核验，听取采购人供应商双方的总结汇报并对相关工作进行评估。验收专家组根据评估结果，确认验收是否通过，提交验收报告。</w:t>
      </w:r>
      <w:r/>
    </w:p>
    <w:p>
      <w:pPr>
        <w:ind w:firstLine="482"/>
        <w:spacing w:line="360" w:lineRule="auto"/>
        <w:rPr>
          <w:rFonts w:hint="default" w:ascii="Arial" w:hAnsi="Arial" w:eastAsia="黑体" w:cs="Arial"/>
          <w:b/>
          <w:sz w:val="24"/>
        </w:rPr>
      </w:pPr>
      <w:r>
        <w:rPr>
          <w:rFonts w:hint="default" w:ascii="Arial" w:hAnsi="Arial" w:eastAsia="黑体" w:cs="Arial"/>
          <w:b/>
          <w:sz w:val="24"/>
        </w:rPr>
        <w:t xml:space="preserve">九、付款方式与履约保证金</w:t>
      </w:r>
      <w:r/>
    </w:p>
    <w:p>
      <w:pPr>
        <w:ind w:firstLine="480"/>
        <w:spacing w:line="360" w:lineRule="auto"/>
        <w:rPr>
          <w:rFonts w:hint="default" w:ascii="Arial" w:hAnsi="Arial" w:cs="Arial"/>
          <w:sz w:val="24"/>
        </w:rPr>
      </w:pPr>
      <w:r>
        <w:rPr>
          <w:rFonts w:hint="default" w:ascii="Arial" w:hAnsi="Arial" w:cs="Arial"/>
          <w:sz w:val="24"/>
        </w:rPr>
        <w:t xml:space="preserve">1、付款方式</w:t>
      </w:r>
      <w:r/>
    </w:p>
    <w:p>
      <w:pPr>
        <w:ind w:firstLine="482"/>
        <w:spacing w:line="360" w:lineRule="auto"/>
        <w:rPr>
          <w:rFonts w:hint="default" w:ascii="Arial" w:hAnsi="Arial" w:cs="Arial"/>
          <w:sz w:val="24"/>
          <w:lang w:val="en-US" w:eastAsia="zh-CN"/>
        </w:rPr>
      </w:pPr>
      <w:r>
        <w:rPr>
          <w:rFonts w:hint="default" w:ascii="Arial" w:hAnsi="Arial" w:cs="Arial"/>
          <w:b/>
          <w:bCs/>
          <w:color w:val="000000"/>
          <w:sz w:val="24"/>
        </w:rPr>
        <w:t xml:space="preserve">分包1、2</w:t>
      </w:r>
      <w:r>
        <w:rPr>
          <w:rFonts w:hint="default" w:ascii="Arial" w:hAnsi="Arial" w:cs="Arial"/>
          <w:sz w:val="24"/>
          <w:lang w:val="en-US" w:eastAsia="zh-CN"/>
        </w:rPr>
        <w:t xml:space="preserve">：</w:t>
      </w:r>
      <w:r/>
    </w:p>
    <w:p>
      <w:pPr>
        <w:ind w:firstLine="482"/>
        <w:spacing w:line="360" w:lineRule="auto"/>
        <w:rPr>
          <w:rFonts w:hint="default" w:ascii="Arial" w:hAnsi="Arial" w:cs="Arial"/>
          <w:sz w:val="24"/>
          <w:lang w:eastAsia="zh-CN"/>
        </w:rPr>
      </w:pPr>
      <w:r>
        <w:rPr>
          <w:rFonts w:hint="default" w:ascii="Arial" w:hAnsi="Arial" w:cs="Arial"/>
          <w:sz w:val="24"/>
        </w:rPr>
        <w:t xml:space="preserve">第一次付款：</w:t>
      </w:r>
      <w:r>
        <w:rPr>
          <w:rFonts w:hint="default" w:ascii="Arial" w:hAnsi="Arial" w:cs="Arial"/>
          <w:sz w:val="24"/>
          <w:lang w:val="en-US" w:eastAsia="zh-CN"/>
        </w:rPr>
        <w:t xml:space="preserve">乙方</w:t>
      </w:r>
      <w:r>
        <w:rPr>
          <w:rFonts w:hint="default" w:ascii="Arial" w:hAnsi="Arial" w:cs="Arial"/>
          <w:sz w:val="24"/>
        </w:rPr>
        <w:t xml:space="preserve">完成土壤污染重点监管单位周边监测方案编制并通过评审后支付合同金额的30%</w:t>
      </w:r>
      <w:r>
        <w:rPr>
          <w:rFonts w:hint="default" w:ascii="Arial" w:hAnsi="Arial" w:cs="Arial"/>
          <w:sz w:val="24"/>
          <w:lang w:eastAsia="zh-CN"/>
        </w:rPr>
        <w:t xml:space="preserve">；</w:t>
      </w:r>
      <w:r/>
    </w:p>
    <w:p>
      <w:pPr>
        <w:ind w:firstLine="482"/>
        <w:spacing w:line="360" w:lineRule="auto"/>
        <w:rPr>
          <w:rFonts w:hint="default" w:ascii="Arial" w:hAnsi="Arial" w:cs="Arial"/>
          <w:sz w:val="24"/>
        </w:rPr>
      </w:pPr>
      <w:r>
        <w:rPr>
          <w:rFonts w:hint="default" w:ascii="Arial" w:hAnsi="Arial" w:cs="Arial"/>
          <w:sz w:val="24"/>
        </w:rPr>
        <w:t xml:space="preserve">第二次付款：完成土壤污染重点监管单位周边监测报告编制并通过评审后支付合同金额的</w:t>
      </w:r>
      <w:r>
        <w:rPr>
          <w:rFonts w:hint="default" w:ascii="Arial" w:hAnsi="Arial" w:cs="Arial"/>
          <w:sz w:val="24"/>
          <w:lang w:val="en-US" w:eastAsia="zh-CN"/>
        </w:rPr>
        <w:t xml:space="preserve">7</w:t>
      </w:r>
      <w:r>
        <w:rPr>
          <w:rFonts w:hint="default" w:ascii="Arial" w:hAnsi="Arial" w:cs="Arial"/>
          <w:sz w:val="24"/>
        </w:rPr>
        <w:t xml:space="preserve">0%。</w:t>
      </w:r>
      <w:r/>
    </w:p>
    <w:p>
      <w:pPr>
        <w:ind w:firstLine="482"/>
        <w:spacing w:line="360" w:lineRule="auto"/>
        <w:rPr>
          <w:rFonts w:hint="default" w:ascii="Arial" w:hAnsi="Arial" w:cs="Arial"/>
          <w:sz w:val="24"/>
          <w:lang w:eastAsia="zh-CN"/>
        </w:rPr>
      </w:pPr>
      <w:r>
        <w:rPr>
          <w:rFonts w:hint="eastAsia" w:ascii="Arial" w:hAnsi="Arial" w:eastAsia="宋体" w:cs="Arial"/>
          <w:b/>
          <w:bCs/>
          <w:sz w:val="24"/>
          <w:lang w:val="en-US" w:eastAsia="zh-CN"/>
        </w:rPr>
        <w:t xml:space="preserve">包3（</w:t>
      </w:r>
      <w:r>
        <w:rPr>
          <w:rFonts w:hint="default" w:ascii="Arial" w:hAnsi="Arial" w:cs="Arial"/>
          <w:b/>
          <w:bCs/>
          <w:sz w:val="24"/>
        </w:rPr>
        <w:t xml:space="preserve">质控</w:t>
      </w:r>
      <w:r>
        <w:rPr>
          <w:rFonts w:hint="default" w:ascii="Arial" w:hAnsi="Arial" w:cs="Arial"/>
          <w:b/>
          <w:bCs/>
          <w:color w:val="000000"/>
          <w:sz w:val="24"/>
        </w:rPr>
        <w:t xml:space="preserve">分包</w:t>
      </w:r>
      <w:r>
        <w:rPr>
          <w:rFonts w:hint="eastAsia" w:ascii="Arial" w:hAnsi="Arial" w:eastAsia="宋体" w:cs="Arial"/>
          <w:b/>
          <w:bCs/>
          <w:sz w:val="24"/>
          <w:lang w:val="en-US" w:eastAsia="zh-CN"/>
        </w:rPr>
        <w:t xml:space="preserve">）</w:t>
      </w:r>
      <w:r>
        <w:rPr>
          <w:rFonts w:hint="default" w:ascii="Arial" w:hAnsi="Arial" w:cs="Arial"/>
          <w:sz w:val="24"/>
        </w:rPr>
        <w:t xml:space="preserve">：第一次付款：</w:t>
      </w:r>
      <w:r>
        <w:rPr>
          <w:rFonts w:hint="default" w:ascii="Arial" w:hAnsi="Arial" w:cs="Arial"/>
          <w:sz w:val="24"/>
          <w:lang w:val="en-US" w:eastAsia="zh-CN"/>
        </w:rPr>
        <w:t xml:space="preserve">乙方</w:t>
      </w:r>
      <w:r>
        <w:rPr>
          <w:rFonts w:hint="default" w:ascii="Arial" w:hAnsi="Arial" w:cs="Arial"/>
          <w:sz w:val="24"/>
        </w:rPr>
        <w:t xml:space="preserve">完成土壤污染重点监管单位周边监测</w:t>
      </w:r>
      <w:r>
        <w:rPr>
          <w:rFonts w:hint="default" w:ascii="Arial" w:hAnsi="Arial" w:cs="Arial"/>
          <w:sz w:val="24"/>
          <w:lang w:val="en-US" w:eastAsia="zh-CN"/>
        </w:rPr>
        <w:t xml:space="preserve">质控</w:t>
      </w:r>
      <w:r>
        <w:rPr>
          <w:rFonts w:hint="default" w:ascii="Arial" w:hAnsi="Arial" w:cs="Arial"/>
          <w:sz w:val="24"/>
        </w:rPr>
        <w:t xml:space="preserve">方案编制并通过评审后支付合同金额的30%</w:t>
      </w:r>
      <w:r>
        <w:rPr>
          <w:rFonts w:hint="default" w:ascii="Arial" w:hAnsi="Arial" w:cs="Arial"/>
          <w:sz w:val="24"/>
          <w:lang w:eastAsia="zh-CN"/>
        </w:rPr>
        <w:t xml:space="preserve">；</w:t>
      </w:r>
      <w:r/>
    </w:p>
    <w:p>
      <w:pPr>
        <w:ind w:firstLine="482"/>
        <w:spacing w:line="360" w:lineRule="auto"/>
        <w:rPr>
          <w:rFonts w:hint="default" w:ascii="Arial" w:hAnsi="Arial" w:cs="Arial"/>
          <w:sz w:val="24"/>
        </w:rPr>
      </w:pPr>
      <w:r>
        <w:rPr>
          <w:rFonts w:hint="default" w:ascii="Arial" w:hAnsi="Arial" w:cs="Arial"/>
          <w:sz w:val="24"/>
        </w:rPr>
        <w:t xml:space="preserve">第二次付款：完成土壤污染重点监管单位周边监测</w:t>
      </w:r>
      <w:r>
        <w:rPr>
          <w:rFonts w:hint="default" w:ascii="Arial" w:hAnsi="Arial" w:cs="Arial"/>
          <w:sz w:val="24"/>
          <w:lang w:val="en-US" w:eastAsia="zh-CN"/>
        </w:rPr>
        <w:t xml:space="preserve">质控</w:t>
      </w:r>
      <w:r>
        <w:rPr>
          <w:rFonts w:hint="default" w:ascii="Arial" w:hAnsi="Arial" w:cs="Arial"/>
          <w:sz w:val="24"/>
        </w:rPr>
        <w:t xml:space="preserve">报告编制并通过评审后支付合同金额的</w:t>
      </w:r>
      <w:r>
        <w:rPr>
          <w:rFonts w:hint="default" w:ascii="Arial" w:hAnsi="Arial" w:cs="Arial"/>
          <w:sz w:val="24"/>
          <w:lang w:val="en-US" w:eastAsia="zh-CN"/>
        </w:rPr>
        <w:t xml:space="preserve">7</w:t>
      </w:r>
      <w:r>
        <w:rPr>
          <w:rFonts w:hint="default" w:ascii="Arial" w:hAnsi="Arial" w:cs="Arial"/>
          <w:sz w:val="24"/>
        </w:rPr>
        <w:t xml:space="preserve">0%</w:t>
      </w:r>
      <w:r>
        <w:rPr>
          <w:rFonts w:hint="default" w:ascii="Arial" w:hAnsi="Arial" w:cs="Arial"/>
          <w:color w:val="000000"/>
          <w:sz w:val="24"/>
        </w:rPr>
        <w:t xml:space="preserve">。</w:t>
      </w:r>
      <w:r/>
    </w:p>
    <w:p>
      <w:pPr>
        <w:ind w:firstLine="480"/>
        <w:spacing w:line="360" w:lineRule="auto"/>
        <w:rPr>
          <w:rFonts w:hint="default" w:ascii="Arial" w:hAnsi="Arial" w:cs="Arial"/>
          <w:sz w:val="24"/>
        </w:rPr>
      </w:pPr>
      <w:r>
        <w:rPr>
          <w:rFonts w:hint="default" w:ascii="Arial" w:hAnsi="Arial" w:cs="Arial"/>
          <w:sz w:val="24"/>
        </w:rPr>
        <w:t xml:space="preserve">2、履约保证金</w:t>
      </w:r>
      <w:r/>
    </w:p>
    <w:p>
      <w:pPr>
        <w:ind w:firstLine="480"/>
        <w:spacing w:line="360" w:lineRule="auto"/>
        <w:rPr>
          <w:rFonts w:hint="default" w:ascii="Arial" w:hAnsi="Arial" w:eastAsia="黑体" w:cs="Arial"/>
          <w:b/>
          <w:sz w:val="24"/>
        </w:rPr>
      </w:pPr>
      <w:r>
        <w:rPr>
          <w:rFonts w:hint="default" w:ascii="Arial" w:hAnsi="Arial" w:cs="Arial"/>
          <w:sz w:val="24"/>
        </w:rPr>
        <w:t xml:space="preserve">本项目不收取履约保证金。</w:t>
      </w:r>
      <w:r/>
    </w:p>
    <w:p>
      <w:pPr>
        <w:ind w:firstLine="482"/>
        <w:spacing w:line="360" w:lineRule="auto"/>
        <w:rPr>
          <w:rFonts w:hint="default" w:ascii="Arial" w:hAnsi="Arial" w:eastAsia="黑体" w:cs="Arial"/>
          <w:b/>
          <w:sz w:val="24"/>
        </w:rPr>
      </w:pPr>
      <w:r>
        <w:rPr>
          <w:rFonts w:hint="default" w:ascii="Arial" w:hAnsi="Arial" w:eastAsia="黑体" w:cs="Arial"/>
          <w:b/>
          <w:sz w:val="24"/>
        </w:rPr>
        <w:t xml:space="preserve">十、报价要求</w:t>
      </w:r>
      <w:r/>
    </w:p>
    <w:p>
      <w:pPr>
        <w:ind w:firstLine="480"/>
        <w:spacing w:line="360" w:lineRule="auto"/>
        <w:rPr>
          <w:rFonts w:hint="default" w:ascii="Arial" w:hAnsi="Arial" w:cs="Arial"/>
          <w:sz w:val="24"/>
        </w:rPr>
      </w:pPr>
      <w:r>
        <w:rPr>
          <w:rFonts w:hint="default" w:ascii="Arial" w:hAnsi="Arial" w:cs="Arial"/>
          <w:sz w:val="24"/>
        </w:rPr>
        <w:t xml:space="preserve">报价包含本项目范围内的全部费用。供应商有漏报或不报的，采购人将视为有关费用已包括在本项目的报价中而不予支付。采购人不支付报价以外的任何费用。</w:t>
      </w:r>
      <w:r/>
    </w:p>
    <w:p>
      <w:pPr>
        <w:ind w:firstLine="482"/>
        <w:spacing w:line="360" w:lineRule="auto"/>
        <w:rPr>
          <w:rFonts w:hint="default" w:ascii="Arial" w:hAnsi="Arial" w:eastAsia="黑体" w:cs="Arial"/>
          <w:b/>
          <w:sz w:val="24"/>
        </w:rPr>
      </w:pPr>
      <w:r>
        <w:rPr>
          <w:rFonts w:hint="default" w:ascii="Arial" w:hAnsi="Arial" w:eastAsia="黑体" w:cs="Arial"/>
          <w:b/>
          <w:sz w:val="24"/>
        </w:rPr>
        <w:t xml:space="preserve">十一、其他</w:t>
      </w:r>
      <w:r/>
    </w:p>
    <w:p>
      <w:pPr>
        <w:ind w:firstLine="480"/>
        <w:spacing w:line="360" w:lineRule="auto"/>
        <w:rPr>
          <w:rFonts w:hint="default" w:ascii="Arial" w:hAnsi="Arial" w:cs="Arial"/>
          <w:sz w:val="24"/>
        </w:rPr>
      </w:pPr>
      <w:r>
        <w:rPr>
          <w:rFonts w:hint="default" w:ascii="Arial" w:hAnsi="Arial" w:cs="Arial"/>
          <w:sz w:val="24"/>
        </w:rPr>
        <w:t xml:space="preserve">本项目报价不得超过预算价（最高限价）。</w:t>
      </w:r>
      <w:r/>
    </w:p>
    <w:p>
      <w:pPr>
        <w:ind w:firstLine="480"/>
        <w:spacing w:line="360" w:lineRule="auto"/>
        <w:rPr>
          <w:rFonts w:hint="default" w:ascii="Arial" w:hAnsi="Arial" w:cs="Arial"/>
          <w:sz w:val="24"/>
        </w:rPr>
      </w:pPr>
      <w:r>
        <w:rPr>
          <w:rFonts w:hint="default" w:ascii="Arial" w:hAnsi="Arial" w:cs="Arial"/>
          <w:sz w:val="24"/>
        </w:rPr>
        <w:t xml:space="preserve">特别提醒投标人：应根据国家收费标准并结合市场实际进行报价，总价包干。</w:t>
      </w:r>
      <w:r/>
    </w:p>
    <w:p>
      <w:pPr>
        <w:ind w:firstLine="480"/>
        <w:spacing w:line="360" w:lineRule="auto"/>
        <w:rPr>
          <w:rFonts w:hint="default" w:ascii="Arial" w:hAnsi="Arial" w:cs="Arial"/>
          <w:sz w:val="24"/>
        </w:rPr>
      </w:pPr>
      <w:r>
        <w:rPr>
          <w:rFonts w:hint="default" w:ascii="Arial" w:hAnsi="Arial" w:cs="Arial"/>
          <w:sz w:val="24"/>
        </w:rPr>
        <w:t xml:space="preserve">工作中涉及的敏感资料、电子数据等相关信息，中标供应商应严格执行保密的相关规定，不得以任何方式向任何第三人披露、泄露或许可第三人使用，否则追究其相应法律责任。</w:t>
      </w:r>
      <w:r/>
    </w:p>
    <w:p>
      <w:pPr>
        <w:jc w:val="left"/>
        <w:widowControl/>
        <w:rPr>
          <w:rFonts w:ascii="黑体" w:hAnsi="黑体" w:eastAsia="黑体"/>
          <w:bCs/>
          <w:sz w:val="44"/>
          <w:szCs w:val="44"/>
        </w:rPr>
      </w:pPr>
      <w:r/>
      <w:bookmarkStart w:id="4" w:name="_Toc155796360"/>
      <w:r>
        <w:rPr>
          <w:rFonts w:ascii="黑体" w:hAnsi="黑体" w:eastAsia="黑体"/>
          <w:b/>
        </w:rPr>
        <w:br w:type="page" w:clear="all"/>
      </w:r>
      <w:r/>
    </w:p>
    <w:p>
      <w:pPr>
        <w:pStyle w:val="673"/>
        <w:jc w:val="center"/>
        <w:spacing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bookmarkEnd w:id="4"/>
      <w:r/>
      <w:r/>
    </w:p>
    <w:p>
      <w:pPr>
        <w:ind w:firstLine="482"/>
        <w:spacing w:line="590" w:lineRule="exact"/>
        <w:rPr>
          <w:rFonts w:hint="default" w:ascii="Arial" w:hAnsi="Arial" w:eastAsia="宋体" w:cs="Arial"/>
          <w:b/>
          <w:bCs/>
          <w:sz w:val="24"/>
          <w:szCs w:val="24"/>
          <w:lang w:val="en-US" w:eastAsia="zh-CN" w:bidi="ar-SA"/>
        </w:rPr>
        <w:outlineLvl w:val="1"/>
      </w:pPr>
      <w:r>
        <w:rPr>
          <w:rFonts w:hint="default" w:ascii="Arial" w:hAnsi="Arial" w:eastAsia="宋体" w:cs="Arial"/>
          <w:b/>
          <w:bCs/>
          <w:sz w:val="24"/>
          <w:szCs w:val="24"/>
          <w:lang w:val="en-US" w:eastAsia="zh-CN" w:bidi="ar-SA"/>
        </w:rPr>
        <w:t xml:space="preserve">一、评标办法</w:t>
      </w:r>
      <w:r/>
    </w:p>
    <w:p>
      <w:pPr>
        <w:ind w:firstLine="480"/>
        <w:spacing w:line="590" w:lineRule="exact"/>
        <w:rPr>
          <w:rFonts w:hint="default" w:ascii="Arial" w:hAnsi="Arial" w:eastAsia="宋体" w:cs="Arial"/>
          <w:sz w:val="24"/>
          <w:szCs w:val="24"/>
          <w:lang w:val="en-US" w:eastAsia="zh-CN" w:bidi="ar-SA"/>
        </w:rPr>
      </w:pPr>
      <w:r>
        <w:rPr>
          <w:rFonts w:hint="default" w:ascii="Arial" w:hAnsi="Arial" w:eastAsia="宋体" w:cs="Arial"/>
          <w:sz w:val="24"/>
          <w:szCs w:val="24"/>
          <w:lang w:val="en-US" w:eastAsia="zh-CN" w:bidi="ar-SA"/>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w:t>
      </w:r>
      <w:r>
        <w:rPr>
          <w:rFonts w:hint="eastAsia" w:ascii="Arial" w:hAnsi="Arial" w:eastAsia="宋体" w:cs="Arial"/>
          <w:sz w:val="24"/>
          <w:szCs w:val="24"/>
          <w:lang w:val="en-US" w:eastAsia="zh-CN" w:bidi="ar-SA"/>
        </w:rPr>
        <w:t xml:space="preserve">包</w:t>
      </w:r>
      <w:r>
        <w:rPr>
          <w:rFonts w:hint="default" w:ascii="Arial" w:hAnsi="Arial" w:eastAsia="宋体" w:cs="Arial"/>
          <w:sz w:val="24"/>
          <w:szCs w:val="24"/>
          <w:lang w:val="en-US" w:eastAsia="zh-CN" w:bidi="ar-SA"/>
        </w:rPr>
        <w:t xml:space="preserve">一、二、三各选取1名中标候选人。</w:t>
      </w:r>
      <w:r/>
    </w:p>
    <w:p>
      <w:pPr>
        <w:ind w:firstLine="480"/>
        <w:spacing w:line="590" w:lineRule="exact"/>
        <w:rPr>
          <w:rFonts w:hint="default" w:ascii="Arial" w:hAnsi="Arial" w:eastAsia="宋体" w:cs="Arial"/>
          <w:sz w:val="24"/>
          <w:szCs w:val="24"/>
          <w:lang w:val="en-US" w:eastAsia="zh-CN" w:bidi="ar-SA"/>
        </w:rPr>
      </w:pPr>
      <w:r>
        <w:rPr>
          <w:rFonts w:hint="default" w:ascii="Arial" w:hAnsi="Arial" w:eastAsia="宋体" w:cs="Arial"/>
          <w:sz w:val="24"/>
          <w:szCs w:val="24"/>
          <w:lang w:val="en-US" w:eastAsia="zh-CN" w:bidi="ar-SA"/>
        </w:rPr>
        <w:t xml:space="preserve">投标人可以参加不同分包投标，但最多只允许中标1个分包。中标顺序按照评标顺序（</w:t>
      </w:r>
      <w:r>
        <w:rPr>
          <w:rFonts w:hint="eastAsia" w:ascii="Arial" w:hAnsi="Arial" w:eastAsia="宋体" w:cs="Arial"/>
          <w:sz w:val="24"/>
          <w:szCs w:val="24"/>
          <w:lang w:val="en-US" w:eastAsia="zh-CN" w:bidi="ar-SA"/>
        </w:rPr>
        <w:t xml:space="preserve">包</w:t>
      </w:r>
      <w:r>
        <w:rPr>
          <w:rFonts w:hint="default" w:ascii="Arial" w:hAnsi="Arial" w:eastAsia="宋体" w:cs="Arial"/>
          <w:sz w:val="24"/>
          <w:szCs w:val="24"/>
          <w:lang w:val="en-US" w:eastAsia="zh-CN" w:bidi="ar-SA"/>
        </w:rPr>
        <w:t xml:space="preserve">一、二、三顺序）确定，投标人前一个分包中标的，后续分包不推荐为中标候选人。</w:t>
      </w:r>
      <w:r/>
    </w:p>
    <w:p>
      <w:pPr>
        <w:ind w:firstLine="482"/>
        <w:spacing w:line="590" w:lineRule="exact"/>
        <w:rPr>
          <w:rFonts w:hint="default" w:ascii="Arial" w:hAnsi="Arial" w:eastAsia="宋体" w:cs="Arial"/>
          <w:b/>
          <w:bCs/>
          <w:sz w:val="24"/>
          <w:szCs w:val="24"/>
          <w:lang w:val="en-US" w:eastAsia="zh-CN" w:bidi="ar-SA"/>
        </w:rPr>
        <w:outlineLvl w:val="1"/>
      </w:pPr>
      <w:r>
        <w:rPr>
          <w:rFonts w:hint="default" w:ascii="Arial" w:hAnsi="Arial" w:eastAsia="宋体" w:cs="Arial"/>
          <w:b/>
          <w:bCs/>
          <w:sz w:val="24"/>
          <w:szCs w:val="24"/>
          <w:lang w:val="en-US" w:eastAsia="zh-CN" w:bidi="ar-SA"/>
        </w:rPr>
        <w:t xml:space="preserve">二、评标标准</w:t>
      </w:r>
      <w:r/>
    </w:p>
    <w:p>
      <w:pPr>
        <w:ind w:firstLine="480"/>
        <w:spacing w:line="590" w:lineRule="exact"/>
        <w:rPr>
          <w:rFonts w:hint="default" w:ascii="Arial" w:hAnsi="Arial" w:eastAsia="宋体" w:cs="Arial"/>
          <w:sz w:val="24"/>
          <w:szCs w:val="24"/>
          <w:lang w:val="en-US" w:eastAsia="zh-CN" w:bidi="ar-SA"/>
        </w:rPr>
      </w:pPr>
      <w:r>
        <w:rPr>
          <w:rFonts w:hint="default" w:ascii="Arial" w:hAnsi="Arial" w:eastAsia="宋体" w:cs="Arial"/>
          <w:sz w:val="24"/>
          <w:szCs w:val="24"/>
          <w:lang w:val="en-US" w:eastAsia="zh-CN" w:bidi="ar-SA"/>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spacing w:line="590" w:lineRule="exact"/>
        <w:rPr>
          <w:rFonts w:hint="default" w:ascii="Arial" w:hAnsi="Arial" w:eastAsia="宋体" w:cs="Arial"/>
          <w:sz w:val="24"/>
          <w:szCs w:val="24"/>
          <w:lang w:val="en-US" w:eastAsia="zh-CN" w:bidi="ar-SA"/>
        </w:rPr>
      </w:pPr>
      <w:r>
        <w:rPr>
          <w:rFonts w:hint="default" w:ascii="Arial" w:hAnsi="Arial" w:eastAsia="宋体" w:cs="Arial"/>
          <w:sz w:val="24"/>
          <w:szCs w:val="24"/>
          <w:lang w:val="en-US" w:eastAsia="zh-CN" w:bidi="ar-SA"/>
        </w:rPr>
        <w:t xml:space="preserve">（2）本项目评分总分为100分，按四舍五入取至小数点后两位。</w:t>
      </w:r>
      <w:r/>
    </w:p>
    <w:p>
      <w:pPr>
        <w:ind w:firstLine="480"/>
        <w:spacing w:line="590" w:lineRule="exact"/>
        <w:rPr>
          <w:rFonts w:hint="default" w:ascii="Arial" w:hAnsi="Arial" w:eastAsia="宋体" w:cs="Arial"/>
          <w:sz w:val="24"/>
          <w:szCs w:val="24"/>
          <w:lang w:val="en-US" w:eastAsia="zh-CN" w:bidi="ar-SA"/>
        </w:rPr>
      </w:pPr>
      <w:r>
        <w:rPr>
          <w:rFonts w:hint="default" w:ascii="Arial" w:hAnsi="Arial" w:eastAsia="宋体" w:cs="Arial"/>
          <w:sz w:val="24"/>
          <w:szCs w:val="24"/>
          <w:lang w:val="en-US" w:eastAsia="zh-CN" w:bidi="ar-SA"/>
        </w:rPr>
        <w:t xml:space="preserve">（3）总得分=价格分+商务分+技术分。</w:t>
      </w:r>
      <w:r/>
    </w:p>
    <w:p>
      <w:pPr>
        <w:ind w:firstLine="480"/>
        <w:spacing w:line="590" w:lineRule="exact"/>
        <w:rPr>
          <w:rFonts w:hint="default" w:ascii="Arial" w:hAnsi="Arial" w:eastAsia="宋体" w:cs="Arial"/>
          <w:sz w:val="24"/>
          <w:szCs w:val="24"/>
          <w:lang w:val="en-US" w:eastAsia="zh-CN" w:bidi="ar-SA"/>
        </w:rPr>
      </w:pPr>
      <w:r>
        <w:rPr>
          <w:rFonts w:hint="default" w:ascii="Arial" w:hAnsi="Arial" w:eastAsia="宋体" w:cs="Arial"/>
          <w:sz w:val="24"/>
          <w:szCs w:val="24"/>
          <w:lang w:val="en-US" w:eastAsia="zh-CN" w:bidi="ar-SA"/>
        </w:rPr>
      </w:r>
      <w:r/>
    </w:p>
    <w:p>
      <w:pPr>
        <w:ind w:firstLine="0"/>
        <w:jc w:val="center"/>
        <w:spacing w:line="590" w:lineRule="exact"/>
        <w:rPr>
          <w:rFonts w:hint="default" w:ascii="Arial" w:hAnsi="Arial" w:eastAsia="宋体" w:cs="Arial"/>
          <w:b/>
          <w:bCs/>
          <w:sz w:val="24"/>
          <w:szCs w:val="24"/>
          <w:lang w:val="en-US" w:eastAsia="zh-CN" w:bidi="ar-SA"/>
        </w:rPr>
      </w:pPr>
      <w:r>
        <w:rPr>
          <w:rFonts w:hint="eastAsia" w:ascii="Arial" w:hAnsi="Arial" w:eastAsia="宋体" w:cs="Arial"/>
          <w:sz w:val="24"/>
          <w:szCs w:val="24"/>
          <w:lang w:val="en-US" w:eastAsia="zh-CN" w:bidi="ar-SA"/>
        </w:rPr>
        <w:t xml:space="preserve">包</w:t>
      </w:r>
      <w:r>
        <w:rPr>
          <w:rFonts w:hint="default" w:ascii="Arial" w:hAnsi="Arial" w:eastAsia="宋体" w:cs="Arial"/>
          <w:sz w:val="24"/>
          <w:szCs w:val="24"/>
          <w:lang w:val="en-US" w:eastAsia="zh-CN" w:bidi="ar-SA"/>
        </w:rPr>
        <w:t xml:space="preserve">一、</w:t>
      </w:r>
      <w:r>
        <w:rPr>
          <w:rFonts w:hint="eastAsia" w:ascii="Arial" w:hAnsi="Arial" w:eastAsia="宋体" w:cs="Arial"/>
          <w:sz w:val="24"/>
          <w:szCs w:val="24"/>
          <w:lang w:val="en-US" w:eastAsia="zh-CN" w:bidi="ar-SA"/>
        </w:rPr>
        <w:t xml:space="preserve">包</w:t>
      </w:r>
      <w:r>
        <w:rPr>
          <w:rFonts w:hint="default" w:ascii="Arial" w:hAnsi="Arial" w:eastAsia="宋体" w:cs="Arial"/>
          <w:sz w:val="24"/>
          <w:szCs w:val="24"/>
          <w:lang w:val="en-US" w:eastAsia="zh-CN" w:bidi="ar-SA"/>
        </w:rPr>
        <w:t xml:space="preserve">二</w:t>
      </w:r>
      <w:r>
        <w:rPr>
          <w:rFonts w:hint="default" w:ascii="Arial" w:hAnsi="Arial" w:eastAsia="宋体" w:cs="Arial"/>
          <w:b/>
          <w:bCs/>
          <w:sz w:val="24"/>
          <w:szCs w:val="24"/>
          <w:lang w:val="en-US" w:eastAsia="zh-CN" w:bidi="ar-SA"/>
        </w:rPr>
        <w:t xml:space="preserve">综合评分法</w:t>
      </w:r>
      <w:r/>
    </w:p>
    <w:p>
      <w:pPr>
        <w:ind w:firstLine="482"/>
        <w:spacing w:line="590" w:lineRule="exact"/>
        <w:rPr>
          <w:rFonts w:hint="default" w:ascii="Arial" w:hAnsi="Arial" w:eastAsia="宋体" w:cs="Arial"/>
          <w:b/>
          <w:bCs/>
          <w:sz w:val="24"/>
          <w:szCs w:val="24"/>
          <w:lang w:val="en-US" w:eastAsia="zh-CN" w:bidi="ar-SA"/>
        </w:rPr>
      </w:pPr>
      <w:r>
        <w:rPr>
          <w:rFonts w:hint="default" w:ascii="Arial" w:hAnsi="Arial" w:eastAsia="宋体" w:cs="Arial"/>
          <w:b/>
          <w:bCs/>
          <w:sz w:val="24"/>
          <w:szCs w:val="24"/>
          <w:lang w:val="en-US" w:eastAsia="zh-CN" w:bidi="ar-SA"/>
        </w:rPr>
        <w:t xml:space="preserve">（1）价格分（15分）</w:t>
      </w:r>
      <w:r/>
    </w:p>
    <w:p>
      <w:pPr>
        <w:ind w:firstLine="480"/>
        <w:spacing w:line="590" w:lineRule="exact"/>
        <w:rPr>
          <w:rFonts w:hint="default" w:ascii="Arial" w:hAnsi="Arial" w:eastAsia="宋体" w:cs="Arial"/>
          <w:sz w:val="24"/>
          <w:szCs w:val="24"/>
          <w:lang w:val="en-US" w:eastAsia="zh-CN" w:bidi="ar-SA"/>
        </w:rPr>
      </w:pPr>
      <w:r>
        <w:rPr>
          <w:rFonts w:hint="default" w:ascii="Arial" w:hAnsi="Arial" w:eastAsia="宋体" w:cs="Arial"/>
          <w:sz w:val="24"/>
          <w:szCs w:val="24"/>
          <w:lang w:val="en-US" w:eastAsia="zh-CN" w:bidi="ar-SA"/>
        </w:rPr>
        <w:t xml:space="preserve">采用低价优先法计算，即满足招标文件要求且投标价格最低的投标报价为评标基准价，其价格分为满分。其他投标人的价格分统一按照下列公式计算：</w:t>
      </w:r>
      <w:r/>
    </w:p>
    <w:p>
      <w:pPr>
        <w:ind w:firstLine="480"/>
        <w:spacing w:line="590" w:lineRule="exact"/>
        <w:rPr>
          <w:rFonts w:hint="default" w:ascii="Arial" w:hAnsi="Arial" w:eastAsia="宋体" w:cs="Arial"/>
          <w:sz w:val="24"/>
          <w:szCs w:val="24"/>
          <w:lang w:val="en-US" w:eastAsia="zh-CN" w:bidi="ar-SA"/>
        </w:rPr>
      </w:pPr>
      <w:r>
        <w:rPr>
          <w:rFonts w:hint="default" w:ascii="Arial" w:hAnsi="Arial" w:eastAsia="宋体" w:cs="Arial"/>
          <w:sz w:val="24"/>
          <w:szCs w:val="24"/>
          <w:lang w:val="en-US" w:eastAsia="zh-CN" w:bidi="ar-SA"/>
        </w:rPr>
        <w:t xml:space="preserve">投标报价得分=（评标基准价/投标报价）×15分</w:t>
      </w:r>
      <w:r/>
    </w:p>
    <w:p>
      <w:pPr>
        <w:ind w:firstLine="482"/>
        <w:spacing w:line="590" w:lineRule="exact"/>
        <w:rPr>
          <w:rFonts w:hint="default" w:ascii="Arial" w:hAnsi="Arial" w:eastAsia="宋体" w:cs="Arial"/>
          <w:b/>
          <w:bCs/>
          <w:sz w:val="24"/>
          <w:szCs w:val="24"/>
          <w:lang w:val="en-US" w:eastAsia="zh-CN" w:bidi="ar-SA"/>
        </w:rPr>
      </w:pPr>
      <w:r>
        <w:rPr>
          <w:rFonts w:hint="default" w:ascii="Arial" w:hAnsi="Arial" w:eastAsia="宋体" w:cs="Arial"/>
          <w:b/>
          <w:bCs/>
          <w:sz w:val="24"/>
          <w:szCs w:val="24"/>
          <w:lang w:val="en-US" w:eastAsia="zh-CN" w:bidi="ar-SA"/>
        </w:rPr>
        <w:t xml:space="preserve">（2）商务分（55分）</w:t>
      </w:r>
      <w:r/>
    </w:p>
    <w:tbl>
      <w:tblPr>
        <w:tblStyle w:val="68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4"/>
        <w:gridCol w:w="7271"/>
      </w:tblGrid>
      <w:tr>
        <w:trPr>
          <w:jc w:val="center"/>
          <w:trHeight w:val="20"/>
          <w:tblHeader/>
        </w:trPr>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ind w:firstLine="0"/>
              <w:jc w:val="center"/>
              <w:spacing w:line="240" w:lineRule="auto"/>
              <w:rPr>
                <w:rFonts w:hint="default" w:ascii="Arial" w:hAnsi="Arial" w:eastAsia="宋体" w:cs="Arial"/>
                <w:b/>
                <w:bCs/>
                <w:sz w:val="24"/>
                <w:szCs w:val="24"/>
                <w:lang w:val="en-US" w:eastAsia="zh-CN" w:bidi="ar-SA"/>
              </w:rPr>
            </w:pPr>
            <w:r>
              <w:rPr>
                <w:rFonts w:hint="default" w:ascii="Arial" w:hAnsi="Arial" w:eastAsia="宋体" w:cs="Arial"/>
                <w:b/>
                <w:bCs/>
                <w:sz w:val="24"/>
                <w:szCs w:val="24"/>
                <w:lang w:val="en-US" w:eastAsia="zh-CN" w:bidi="ar-SA"/>
              </w:rPr>
              <w:t xml:space="preserve">评审因素</w:t>
            </w:r>
            <w:r/>
          </w:p>
        </w:tc>
        <w:tc>
          <w:tcPr>
            <w:tcBorders>
              <w:top w:val="single" w:color="000000" w:sz="4" w:space="0"/>
              <w:left w:val="single" w:color="000000" w:sz="4" w:space="0"/>
              <w:bottom w:val="single" w:color="000000" w:sz="4" w:space="0"/>
              <w:right w:val="single" w:color="000000" w:sz="4" w:space="0"/>
            </w:tcBorders>
            <w:tcW w:w="7271" w:type="dxa"/>
            <w:vAlign w:val="center"/>
            <w:textDirection w:val="lrTb"/>
            <w:noWrap w:val="false"/>
          </w:tcPr>
          <w:p>
            <w:pPr>
              <w:ind w:firstLine="0"/>
              <w:jc w:val="center"/>
              <w:spacing w:line="240" w:lineRule="auto"/>
              <w:rPr>
                <w:rFonts w:hint="default" w:ascii="Arial" w:hAnsi="Arial" w:eastAsia="宋体" w:cs="Arial"/>
                <w:b/>
                <w:bCs/>
                <w:sz w:val="24"/>
                <w:szCs w:val="24"/>
                <w:lang w:val="en-US" w:eastAsia="zh-CN" w:bidi="ar-SA"/>
              </w:rPr>
            </w:pPr>
            <w:r>
              <w:rPr>
                <w:rFonts w:hint="default" w:ascii="Arial" w:hAnsi="Arial" w:eastAsia="宋体" w:cs="Arial"/>
                <w:b/>
                <w:bCs/>
                <w:sz w:val="24"/>
                <w:szCs w:val="24"/>
                <w:lang w:val="en-US" w:eastAsia="zh-CN" w:bidi="ar-SA"/>
              </w:rPr>
              <w:t xml:space="preserve">评审标准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ind w:firstLine="0"/>
              <w:jc w:val="center"/>
              <w:spacing w:line="240" w:lineRule="auto"/>
              <w:rPr>
                <w:rFonts w:hint="default" w:ascii="Arial" w:hAnsi="Arial" w:eastAsia="宋体" w:cs="Arial"/>
                <w:sz w:val="24"/>
                <w:szCs w:val="24"/>
                <w:lang w:val="en-US" w:eastAsia="zh-CN" w:bidi="ar-SA"/>
              </w:rPr>
            </w:pPr>
            <w:r>
              <w:rPr>
                <w:rFonts w:hint="default" w:ascii="Arial" w:hAnsi="Arial" w:eastAsia="宋体" w:cs="Arial"/>
                <w:sz w:val="24"/>
                <w:szCs w:val="24"/>
                <w:lang w:val="en-US" w:eastAsia="zh-CN" w:bidi="ar-SA"/>
              </w:rPr>
              <w:t xml:space="preserve">项目实施保障（20分）</w:t>
            </w:r>
            <w:r/>
          </w:p>
        </w:tc>
        <w:tc>
          <w:tcPr>
            <w:tcBorders>
              <w:top w:val="single" w:color="000000" w:sz="4" w:space="0"/>
              <w:left w:val="single" w:color="000000" w:sz="4" w:space="0"/>
              <w:bottom w:val="single" w:color="000000" w:sz="4" w:space="0"/>
              <w:right w:val="single" w:color="000000" w:sz="4" w:space="0"/>
            </w:tcBorders>
            <w:tcW w:w="7271" w:type="dxa"/>
            <w:vAlign w:val="center"/>
            <w:textDirection w:val="lrTb"/>
            <w:noWrap w:val="false"/>
          </w:tcPr>
          <w:p>
            <w:pPr>
              <w:ind w:firstLine="0"/>
              <w:spacing w:line="240" w:lineRule="auto"/>
              <w:rPr>
                <w:rFonts w:hint="default" w:ascii="Arial" w:hAnsi="Arial" w:eastAsia="宋体" w:cs="Arial"/>
                <w:sz w:val="24"/>
                <w:szCs w:val="24"/>
                <w:lang w:val="en-US" w:eastAsia="zh-CN" w:bidi="ar-SA"/>
              </w:rPr>
            </w:pPr>
            <w:r>
              <w:rPr>
                <w:rFonts w:hint="default" w:ascii="Arial" w:hAnsi="Arial" w:eastAsia="宋体" w:cs="Arial"/>
                <w:sz w:val="24"/>
                <w:szCs w:val="24"/>
                <w:lang w:val="en-US" w:eastAsia="zh-CN" w:bidi="ar-SA"/>
              </w:rPr>
              <w:t xml:space="preserve">1、投标人具有有效的质量管理体系认证证书、环境管理体系认证证书、职业健康安全管理体系认证证书的，每满足一项得1分，最高3分。</w:t>
            </w:r>
            <w:r/>
          </w:p>
          <w:p>
            <w:pPr>
              <w:ind w:firstLine="0"/>
              <w:spacing w:line="240" w:lineRule="auto"/>
              <w:rPr>
                <w:rFonts w:hint="default" w:ascii="Arial" w:hAnsi="Arial" w:eastAsia="宋体" w:cs="Arial"/>
                <w:sz w:val="24"/>
                <w:szCs w:val="24"/>
                <w:lang w:val="en-US" w:eastAsia="zh-CN" w:bidi="ar-SA"/>
              </w:rPr>
            </w:pPr>
            <w:r>
              <w:rPr>
                <w:rFonts w:hint="default" w:ascii="Arial" w:hAnsi="Arial" w:eastAsia="宋体" w:cs="Arial"/>
                <w:sz w:val="24"/>
                <w:szCs w:val="24"/>
                <w:lang w:val="en-US" w:eastAsia="zh-CN" w:bidi="ar-SA"/>
              </w:rPr>
              <w:t xml:space="preserve">2、投标人自有实验室，且具备有效期内的检验检测机构资质认定证书（CMA）或中国合格评定国家认可委员会实验室认可证书（CNAS）的，有一项得1分，本项最高得2分。</w:t>
            </w:r>
            <w:r/>
          </w:p>
          <w:p>
            <w:pPr>
              <w:ind w:firstLine="0"/>
              <w:spacing w:line="240" w:lineRule="auto"/>
              <w:rPr>
                <w:rFonts w:hint="default" w:ascii="Arial" w:hAnsi="Arial" w:eastAsia="宋体" w:cs="Arial"/>
                <w:sz w:val="24"/>
                <w:szCs w:val="24"/>
                <w:lang w:val="en-US" w:eastAsia="zh-CN" w:bidi="ar-SA"/>
              </w:rPr>
            </w:pPr>
            <w:r>
              <w:rPr>
                <w:rFonts w:hint="default" w:ascii="Arial" w:hAnsi="Arial" w:eastAsia="宋体" w:cs="Arial"/>
                <w:sz w:val="24"/>
                <w:szCs w:val="24"/>
                <w:lang w:val="en-US" w:eastAsia="zh-CN" w:bidi="ar-SA"/>
              </w:rPr>
              <w:t xml:space="preserve">3、投标人自有实验室土壤检测能力包含《土壤环境质量建设用地土壤污染风险管控标准（试行）》（GB36600-2018）表 1规定的 45 个必测项目及表 2 规定的石油烃类，得2分；自有实验室地下水检测能力覆盖《地下水质量标</w:t>
            </w:r>
            <w:r/>
          </w:p>
          <w:p>
            <w:pPr>
              <w:ind w:firstLine="0"/>
              <w:spacing w:line="240" w:lineRule="auto"/>
              <w:rPr>
                <w:rFonts w:hint="default" w:ascii="Arial" w:hAnsi="Arial" w:eastAsia="宋体" w:cs="Arial"/>
                <w:sz w:val="24"/>
                <w:szCs w:val="24"/>
                <w:lang w:val="en-US" w:eastAsia="zh-CN" w:bidi="ar-SA"/>
              </w:rPr>
            </w:pPr>
            <w:r>
              <w:rPr>
                <w:rFonts w:hint="default" w:ascii="Arial" w:hAnsi="Arial" w:eastAsia="宋体" w:cs="Arial"/>
                <w:sz w:val="24"/>
                <w:szCs w:val="24"/>
                <w:lang w:val="en-US" w:eastAsia="zh-CN" w:bidi="ar-SA"/>
              </w:rPr>
              <w:t xml:space="preserve">准》（GB/T 14848-2017）表1和表2中80项（含）以上的得4分，65项以上的得2分；50 项以上的得1分；低于50项不得分；本项最高得6分。</w:t>
            </w:r>
            <w:r/>
          </w:p>
          <w:p>
            <w:pPr>
              <w:ind w:firstLine="0"/>
              <w:spacing w:line="240" w:lineRule="auto"/>
              <w:rPr>
                <w:rFonts w:hint="default" w:ascii="Arial" w:hAnsi="Arial" w:eastAsia="宋体" w:cs="Arial"/>
                <w:sz w:val="24"/>
                <w:szCs w:val="24"/>
                <w:lang w:val="en-US" w:eastAsia="zh-CN" w:bidi="ar-SA"/>
              </w:rPr>
            </w:pPr>
            <w:r>
              <w:rPr>
                <w:rFonts w:hint="eastAsia" w:ascii="Arial" w:hAnsi="Arial" w:eastAsia="宋体" w:cs="Arial"/>
                <w:sz w:val="24"/>
                <w:szCs w:val="24"/>
                <w:lang w:val="en-US" w:eastAsia="zh-CN" w:bidi="ar-SA"/>
              </w:rPr>
              <w:t xml:space="preserve">4</w:t>
            </w:r>
            <w:r>
              <w:rPr>
                <w:rFonts w:hint="default" w:ascii="Arial" w:hAnsi="Arial" w:eastAsia="宋体" w:cs="Arial"/>
                <w:sz w:val="24"/>
                <w:szCs w:val="24"/>
                <w:lang w:val="en-US" w:eastAsia="zh-CN" w:bidi="ar-SA"/>
              </w:rPr>
              <w:t xml:space="preserve">、投标人自2021年1月1日（含）以来，承担的</w:t>
            </w:r>
            <w:bookmarkStart w:id="5" w:name="_Hlk165739436"/>
            <w:r>
              <w:rPr>
                <w:rFonts w:hint="default" w:ascii="Arial" w:hAnsi="Arial" w:eastAsia="宋体" w:cs="Arial"/>
                <w:sz w:val="24"/>
                <w:szCs w:val="24"/>
                <w:lang w:val="en-US" w:eastAsia="zh-CN" w:bidi="ar-SA"/>
              </w:rPr>
              <w:t xml:space="preserve">土壤或地下水调查、评估类项目</w:t>
            </w:r>
            <w:bookmarkEnd w:id="5"/>
            <w:r>
              <w:rPr>
                <w:rFonts w:hint="default" w:ascii="Arial" w:hAnsi="Arial" w:eastAsia="宋体" w:cs="Arial"/>
                <w:sz w:val="24"/>
                <w:szCs w:val="24"/>
                <w:lang w:val="en-US" w:eastAsia="zh-CN" w:bidi="ar-SA"/>
              </w:rPr>
              <w:t xml:space="preserve">获得省级及以上优秀成果类评价，每有一项得1分，最高得4分。</w:t>
            </w:r>
            <w:r/>
          </w:p>
          <w:p>
            <w:pPr>
              <w:ind w:firstLine="0"/>
              <w:spacing w:line="240" w:lineRule="auto"/>
              <w:rPr>
                <w:rFonts w:hint="default" w:ascii="Arial" w:hAnsi="Arial" w:eastAsia="宋体" w:cs="Arial"/>
                <w:sz w:val="24"/>
                <w:szCs w:val="24"/>
                <w:lang w:val="en-US" w:eastAsia="zh-CN" w:bidi="ar-SA"/>
              </w:rPr>
            </w:pPr>
            <w:r>
              <w:rPr>
                <w:rFonts w:hint="eastAsia" w:ascii="Arial" w:hAnsi="Arial" w:eastAsia="宋体" w:cs="Arial"/>
                <w:sz w:val="24"/>
                <w:szCs w:val="24"/>
                <w:lang w:val="en-US" w:eastAsia="zh-CN" w:bidi="ar-SA"/>
              </w:rPr>
              <w:t xml:space="preserve">5</w:t>
            </w:r>
            <w:r>
              <w:rPr>
                <w:rFonts w:hint="default" w:ascii="Arial" w:hAnsi="Arial" w:eastAsia="宋体" w:cs="Arial"/>
                <w:sz w:val="24"/>
                <w:szCs w:val="24"/>
                <w:lang w:val="en-US" w:eastAsia="zh-CN" w:bidi="ar-SA"/>
              </w:rPr>
              <w:t xml:space="preserve">、投标人自2021年1月1日（含）以来，承担过土壤或地下水相关科研课题，省级的每有一项得2分，国家级的每有一项得3分，最高得5分。</w:t>
            </w:r>
            <w:r/>
          </w:p>
          <w:p>
            <w:pPr>
              <w:ind w:firstLine="0"/>
              <w:spacing w:line="240" w:lineRule="auto"/>
              <w:rPr>
                <w:rFonts w:hint="default" w:ascii="Arial" w:hAnsi="Arial" w:eastAsia="宋体" w:cs="Arial"/>
                <w:sz w:val="24"/>
                <w:szCs w:val="24"/>
                <w:lang w:val="en-US" w:eastAsia="zh-CN" w:bidi="ar-SA"/>
              </w:rPr>
            </w:pPr>
            <w:r>
              <w:rPr>
                <w:rFonts w:hint="default" w:ascii="Arial" w:hAnsi="Arial" w:eastAsia="宋体" w:cs="Arial"/>
                <w:sz w:val="24"/>
                <w:szCs w:val="24"/>
                <w:lang w:val="en-US" w:eastAsia="zh-CN" w:bidi="ar-SA"/>
              </w:rPr>
              <w:t xml:space="preserve">投标文件提供相关证书、证明材料扫描件并加盖投标人公章，未提供不得分。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ind w:firstLine="0"/>
              <w:jc w:val="center"/>
              <w:spacing w:line="240" w:lineRule="auto"/>
              <w:rPr>
                <w:rFonts w:hint="default" w:ascii="Arial" w:hAnsi="Arial" w:eastAsia="宋体" w:cs="Arial"/>
                <w:sz w:val="24"/>
                <w:szCs w:val="24"/>
                <w:lang w:val="en-US" w:eastAsia="zh-CN" w:bidi="ar-SA"/>
              </w:rPr>
            </w:pPr>
            <w:r>
              <w:rPr>
                <w:rFonts w:hint="default" w:ascii="Arial" w:hAnsi="Arial" w:eastAsia="宋体" w:cs="Arial"/>
                <w:sz w:val="24"/>
                <w:szCs w:val="24"/>
                <w:lang w:val="en-US" w:eastAsia="zh-CN" w:bidi="ar-SA"/>
              </w:rPr>
              <w:t xml:space="preserve">类似业绩（10分）</w:t>
            </w:r>
            <w:r/>
          </w:p>
        </w:tc>
        <w:tc>
          <w:tcPr>
            <w:tcBorders>
              <w:top w:val="single" w:color="000000" w:sz="4" w:space="0"/>
              <w:left w:val="single" w:color="000000" w:sz="4" w:space="0"/>
              <w:bottom w:val="single" w:color="000000" w:sz="4" w:space="0"/>
              <w:right w:val="single" w:color="000000" w:sz="4" w:space="0"/>
            </w:tcBorders>
            <w:tcW w:w="7271" w:type="dxa"/>
            <w:vAlign w:val="center"/>
            <w:textDirection w:val="lrTb"/>
            <w:noWrap w:val="false"/>
          </w:tcPr>
          <w:p>
            <w:pPr>
              <w:ind w:firstLine="0"/>
              <w:spacing w:line="240" w:lineRule="auto"/>
              <w:rPr>
                <w:rFonts w:hint="default" w:ascii="Arial" w:hAnsi="Arial" w:eastAsia="宋体" w:cs="Arial"/>
                <w:sz w:val="24"/>
                <w:szCs w:val="24"/>
                <w:lang w:val="en-US" w:eastAsia="zh-CN" w:bidi="ar-SA"/>
              </w:rPr>
            </w:pPr>
            <w:r>
              <w:rPr>
                <w:rFonts w:hint="default" w:ascii="Arial" w:hAnsi="Arial" w:eastAsia="宋体" w:cs="Arial"/>
                <w:sz w:val="24"/>
                <w:szCs w:val="24"/>
                <w:lang w:val="en-US" w:eastAsia="zh-CN" w:bidi="ar-SA"/>
              </w:rPr>
              <w:t xml:space="preserve">1、自2021年1月1日（含）以来，投标人承担过土壤污染重点监管单位周边监测，每有一项得2分，本项最高10分。</w:t>
            </w:r>
            <w:r/>
          </w:p>
          <w:p>
            <w:pPr>
              <w:ind w:firstLine="0"/>
              <w:spacing w:line="240" w:lineRule="auto"/>
              <w:rPr>
                <w:rFonts w:hint="default" w:ascii="Arial" w:hAnsi="Arial" w:eastAsia="宋体" w:cs="Arial"/>
                <w:sz w:val="24"/>
                <w:szCs w:val="24"/>
                <w:lang w:val="en-US" w:eastAsia="zh-CN" w:bidi="ar-SA"/>
              </w:rPr>
            </w:pPr>
            <w:r>
              <w:rPr>
                <w:rFonts w:hint="default" w:ascii="Arial" w:hAnsi="Arial" w:eastAsia="宋体" w:cs="Arial"/>
                <w:sz w:val="24"/>
                <w:szCs w:val="24"/>
                <w:lang w:val="en-US" w:eastAsia="zh-CN" w:bidi="ar-SA"/>
              </w:rPr>
              <w:t xml:space="preserve">投标文件提供合同或其他履行合同证明的扫描件并加盖投标人公章，化工园区地下水环境状况调查评估类项目需同时提供省级及以上人民政府发布的化工园区认定复核文件，未提供不得分。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ind w:firstLine="0"/>
              <w:jc w:val="center"/>
              <w:spacing w:line="240" w:lineRule="auto"/>
              <w:rPr>
                <w:rFonts w:hint="default" w:ascii="Arial" w:hAnsi="Arial" w:eastAsia="宋体" w:cs="Arial"/>
                <w:sz w:val="24"/>
                <w:szCs w:val="24"/>
                <w:lang w:val="en-US" w:eastAsia="zh-CN" w:bidi="ar-SA"/>
              </w:rPr>
            </w:pPr>
            <w:r>
              <w:rPr>
                <w:rFonts w:hint="default" w:ascii="Arial" w:hAnsi="Arial" w:eastAsia="宋体" w:cs="Arial"/>
                <w:sz w:val="24"/>
                <w:szCs w:val="24"/>
                <w:lang w:val="en-US" w:eastAsia="zh-CN" w:bidi="ar-SA"/>
              </w:rPr>
              <w:t xml:space="preserve">项目负责人（10分）</w:t>
            </w:r>
            <w:r/>
          </w:p>
        </w:tc>
        <w:tc>
          <w:tcPr>
            <w:tcBorders>
              <w:top w:val="single" w:color="000000" w:sz="4" w:space="0"/>
              <w:left w:val="single" w:color="000000" w:sz="4" w:space="0"/>
              <w:bottom w:val="single" w:color="000000" w:sz="4" w:space="0"/>
              <w:right w:val="single" w:color="000000" w:sz="4" w:space="0"/>
            </w:tcBorders>
            <w:tcW w:w="7271" w:type="dxa"/>
            <w:vAlign w:val="center"/>
            <w:textDirection w:val="lrTb"/>
            <w:noWrap w:val="false"/>
          </w:tcPr>
          <w:p>
            <w:pPr>
              <w:ind w:firstLine="0"/>
              <w:spacing w:line="240" w:lineRule="auto"/>
              <w:rPr>
                <w:rFonts w:hint="default" w:ascii="Arial" w:hAnsi="Arial" w:eastAsia="宋体" w:cs="Arial"/>
                <w:sz w:val="24"/>
                <w:szCs w:val="24"/>
                <w:lang w:val="en-US" w:eastAsia="zh-CN" w:bidi="ar-SA"/>
              </w:rPr>
            </w:pPr>
            <w:r>
              <w:rPr>
                <w:rFonts w:hint="default" w:ascii="Arial" w:hAnsi="Arial" w:eastAsia="宋体" w:cs="Arial"/>
                <w:sz w:val="24"/>
                <w:szCs w:val="24"/>
                <w:lang w:val="en-US" w:eastAsia="zh-CN" w:bidi="ar-SA"/>
              </w:rPr>
              <w:t xml:space="preserve">投标人拟派项目负责人：</w:t>
            </w:r>
            <w:r/>
          </w:p>
          <w:p>
            <w:pPr>
              <w:ind w:firstLine="0"/>
              <w:spacing w:line="240" w:lineRule="auto"/>
              <w:rPr>
                <w:rFonts w:hint="default" w:ascii="Arial" w:hAnsi="Arial" w:eastAsia="宋体" w:cs="Arial"/>
                <w:sz w:val="24"/>
                <w:szCs w:val="24"/>
                <w:lang w:val="en-US" w:eastAsia="zh-CN" w:bidi="ar-SA"/>
              </w:rPr>
            </w:pPr>
            <w:r>
              <w:rPr>
                <w:rFonts w:hint="default" w:ascii="Arial" w:hAnsi="Arial" w:eastAsia="宋体" w:cs="Arial"/>
                <w:sz w:val="24"/>
                <w:szCs w:val="24"/>
                <w:lang w:val="en-US" w:eastAsia="zh-CN" w:bidi="ar-SA"/>
              </w:rPr>
              <w:t xml:space="preserve">1、具有环境保护类副高级职称得1分，正高级职称得3分，按最高分计，不重复得分，本项最高得3分。</w:t>
            </w:r>
            <w:r/>
          </w:p>
          <w:p>
            <w:pPr>
              <w:ind w:firstLine="0"/>
              <w:spacing w:line="240" w:lineRule="auto"/>
              <w:rPr>
                <w:rFonts w:hint="default" w:ascii="Arial" w:hAnsi="Arial" w:eastAsia="宋体" w:cs="Arial"/>
                <w:sz w:val="24"/>
                <w:szCs w:val="24"/>
                <w:lang w:val="en-US" w:eastAsia="zh-CN" w:bidi="ar-SA"/>
              </w:rPr>
            </w:pPr>
            <w:r>
              <w:rPr>
                <w:rFonts w:hint="default" w:ascii="Arial" w:hAnsi="Arial" w:eastAsia="宋体" w:cs="Arial"/>
                <w:sz w:val="24"/>
                <w:szCs w:val="24"/>
                <w:lang w:val="en-US" w:eastAsia="zh-CN" w:bidi="ar-SA"/>
              </w:rPr>
              <w:t xml:space="preserve">2、具有硕士学位得1分，博士学位得2分，按最高分计，不重复得分，本项最高得2分。</w:t>
            </w:r>
            <w:r/>
          </w:p>
          <w:p>
            <w:pPr>
              <w:ind w:firstLine="0"/>
              <w:spacing w:line="240" w:lineRule="auto"/>
              <w:rPr>
                <w:rFonts w:hint="default" w:ascii="Arial" w:hAnsi="Arial" w:eastAsia="宋体" w:cs="Arial"/>
                <w:sz w:val="24"/>
                <w:szCs w:val="24"/>
                <w:lang w:val="en-US" w:eastAsia="zh-CN" w:bidi="ar-SA"/>
              </w:rPr>
            </w:pPr>
            <w:r>
              <w:rPr>
                <w:rFonts w:hint="default" w:ascii="Arial" w:hAnsi="Arial" w:eastAsia="宋体" w:cs="Arial"/>
                <w:sz w:val="24"/>
                <w:szCs w:val="24"/>
                <w:lang w:val="en-US" w:eastAsia="zh-CN" w:bidi="ar-SA"/>
              </w:rPr>
              <w:t xml:space="preserve">3、具有注册环评工程师或注册环保工程师证书的，得2分。</w:t>
            </w:r>
            <w:r/>
          </w:p>
          <w:p>
            <w:pPr>
              <w:ind w:firstLine="0"/>
              <w:spacing w:line="240" w:lineRule="auto"/>
              <w:rPr>
                <w:rFonts w:hint="default" w:ascii="Arial" w:hAnsi="Arial" w:eastAsia="宋体" w:cs="Arial"/>
                <w:sz w:val="24"/>
                <w:szCs w:val="24"/>
                <w:lang w:val="en-US" w:eastAsia="zh-CN" w:bidi="ar-SA"/>
              </w:rPr>
            </w:pPr>
            <w:r>
              <w:rPr>
                <w:rFonts w:hint="default" w:ascii="Arial" w:hAnsi="Arial" w:eastAsia="宋体" w:cs="Arial"/>
                <w:sz w:val="24"/>
                <w:szCs w:val="24"/>
                <w:lang w:val="en-US" w:eastAsia="zh-CN" w:bidi="ar-SA"/>
              </w:rPr>
              <w:t xml:space="preserve">4、获得过省级及以上环保类表彰或奖项的，每有一项得1分，最高得3分。</w:t>
            </w:r>
            <w:r/>
          </w:p>
          <w:p>
            <w:pPr>
              <w:ind w:firstLine="0"/>
              <w:spacing w:line="240" w:lineRule="auto"/>
              <w:rPr>
                <w:rFonts w:hint="default" w:ascii="Arial" w:hAnsi="Arial" w:eastAsia="宋体" w:cs="Arial"/>
                <w:sz w:val="24"/>
                <w:szCs w:val="24"/>
                <w:lang w:val="en-US" w:eastAsia="zh-CN" w:bidi="ar-SA"/>
              </w:rPr>
            </w:pPr>
            <w:r>
              <w:rPr>
                <w:rFonts w:hint="default" w:ascii="Arial" w:hAnsi="Arial" w:eastAsia="宋体" w:cs="Arial"/>
                <w:sz w:val="24"/>
                <w:szCs w:val="24"/>
                <w:lang w:val="en-US" w:eastAsia="zh-CN" w:bidi="ar-SA"/>
              </w:rPr>
              <w:t xml:space="preserve">投标文件提供相关证书、证明材料扫描件并加盖投标人公章，同时提供2025年</w:t>
            </w:r>
            <w:r>
              <w:rPr>
                <w:rFonts w:hint="eastAsia" w:ascii="Arial" w:hAnsi="Arial" w:eastAsia="宋体" w:cs="Arial"/>
                <w:sz w:val="24"/>
                <w:szCs w:val="24"/>
                <w:lang w:val="en-US" w:eastAsia="zh-CN" w:bidi="ar-SA"/>
              </w:rPr>
              <w:t xml:space="preserve">5</w:t>
            </w:r>
            <w:r>
              <w:rPr>
                <w:rFonts w:hint="default" w:ascii="Arial" w:hAnsi="Arial" w:eastAsia="宋体" w:cs="Arial"/>
                <w:sz w:val="24"/>
                <w:szCs w:val="24"/>
                <w:lang w:val="en-US" w:eastAsia="zh-CN" w:bidi="ar-SA"/>
              </w:rPr>
              <w:t xml:space="preserve">月（含）以来任意一个月由投标人为其缴纳社保证明，未提供不得分。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ind w:firstLine="0"/>
              <w:jc w:val="center"/>
              <w:spacing w:line="240" w:lineRule="auto"/>
              <w:rPr>
                <w:rFonts w:hint="default" w:ascii="Arial" w:hAnsi="Arial" w:eastAsia="宋体" w:cs="Arial"/>
                <w:sz w:val="24"/>
                <w:szCs w:val="24"/>
                <w:lang w:val="en-US" w:eastAsia="zh-CN" w:bidi="ar-SA"/>
              </w:rPr>
            </w:pPr>
            <w:r>
              <w:rPr>
                <w:rFonts w:hint="default" w:ascii="Arial" w:hAnsi="Arial" w:eastAsia="宋体" w:cs="Arial"/>
                <w:sz w:val="24"/>
                <w:szCs w:val="24"/>
                <w:lang w:val="en-US" w:eastAsia="zh-CN" w:bidi="ar-SA"/>
              </w:rPr>
              <w:t xml:space="preserve">项目组成员（15分）</w:t>
            </w:r>
            <w:r/>
          </w:p>
        </w:tc>
        <w:tc>
          <w:tcPr>
            <w:tcBorders>
              <w:top w:val="single" w:color="000000" w:sz="4" w:space="0"/>
              <w:left w:val="single" w:color="000000" w:sz="4" w:space="0"/>
              <w:bottom w:val="single" w:color="000000" w:sz="4" w:space="0"/>
              <w:right w:val="single" w:color="000000" w:sz="4" w:space="0"/>
            </w:tcBorders>
            <w:tcW w:w="7271" w:type="dxa"/>
            <w:vAlign w:val="center"/>
            <w:textDirection w:val="lrTb"/>
            <w:noWrap w:val="false"/>
          </w:tcPr>
          <w:p>
            <w:pPr>
              <w:ind w:firstLine="0"/>
              <w:spacing w:line="240" w:lineRule="auto"/>
              <w:rPr>
                <w:rFonts w:hint="default" w:ascii="Arial" w:hAnsi="Arial" w:eastAsia="宋体" w:cs="Arial"/>
                <w:sz w:val="24"/>
                <w:szCs w:val="24"/>
                <w:lang w:val="en-US" w:eastAsia="zh-CN" w:bidi="ar-SA"/>
              </w:rPr>
            </w:pPr>
            <w:r>
              <w:rPr>
                <w:rFonts w:hint="default" w:ascii="Arial" w:hAnsi="Arial" w:eastAsia="宋体" w:cs="Arial"/>
                <w:sz w:val="24"/>
                <w:szCs w:val="24"/>
                <w:lang w:val="en-US" w:eastAsia="zh-CN" w:bidi="ar-SA"/>
              </w:rPr>
              <w:t xml:space="preserve">投标人拟派项目组成员（不含项目负责人）：</w:t>
            </w:r>
            <w:r/>
          </w:p>
          <w:p>
            <w:pPr>
              <w:ind w:firstLine="0"/>
              <w:spacing w:line="240" w:lineRule="auto"/>
              <w:rPr>
                <w:rFonts w:hint="default" w:ascii="Arial" w:hAnsi="Arial" w:eastAsia="宋体" w:cs="Arial"/>
                <w:sz w:val="24"/>
                <w:szCs w:val="24"/>
                <w:lang w:val="en-US" w:eastAsia="zh-CN" w:bidi="ar-SA"/>
              </w:rPr>
            </w:pPr>
            <w:r>
              <w:rPr>
                <w:rFonts w:hint="default" w:ascii="Arial" w:hAnsi="Arial" w:eastAsia="宋体" w:cs="Arial"/>
                <w:sz w:val="24"/>
                <w:szCs w:val="24"/>
                <w:lang w:val="en-US" w:eastAsia="zh-CN" w:bidi="ar-SA"/>
              </w:rPr>
              <w:t xml:space="preserve">1、具有环境保护类副高级职称的，每有一人得1分；具有环境保护类正高级职称的，每有一人得2分；本项最高得6分。</w:t>
            </w:r>
            <w:r/>
          </w:p>
          <w:p>
            <w:pPr>
              <w:ind w:firstLine="0"/>
              <w:spacing w:line="240" w:lineRule="auto"/>
              <w:rPr>
                <w:rFonts w:hint="default" w:ascii="Arial" w:hAnsi="Arial" w:eastAsia="宋体" w:cs="Arial"/>
                <w:sz w:val="24"/>
                <w:szCs w:val="24"/>
                <w:lang w:val="en-US" w:eastAsia="zh-CN" w:bidi="ar-SA"/>
              </w:rPr>
            </w:pPr>
            <w:r>
              <w:rPr>
                <w:rFonts w:hint="default" w:ascii="Arial" w:hAnsi="Arial" w:eastAsia="宋体" w:cs="Arial"/>
                <w:sz w:val="24"/>
                <w:szCs w:val="24"/>
                <w:lang w:val="en-US" w:eastAsia="zh-CN" w:bidi="ar-SA"/>
              </w:rPr>
              <w:t xml:space="preserve">2、具有环评工程师或环保工程师证书的，每有一人得1分，一人多证不重复得分，本项最高得6分。</w:t>
            </w:r>
            <w:r/>
          </w:p>
          <w:p>
            <w:pPr>
              <w:ind w:firstLine="0"/>
              <w:spacing w:line="240" w:lineRule="auto"/>
              <w:rPr>
                <w:rFonts w:hint="default" w:ascii="Arial" w:hAnsi="Arial" w:eastAsia="宋体" w:cs="Arial"/>
                <w:sz w:val="24"/>
                <w:szCs w:val="24"/>
                <w:lang w:val="en-US" w:eastAsia="zh-CN" w:bidi="ar-SA"/>
              </w:rPr>
            </w:pPr>
            <w:r>
              <w:rPr>
                <w:rFonts w:hint="default" w:ascii="Arial" w:hAnsi="Arial" w:eastAsia="宋体" w:cs="Arial"/>
                <w:sz w:val="24"/>
                <w:szCs w:val="24"/>
                <w:lang w:val="en-US" w:eastAsia="zh-CN" w:bidi="ar-SA"/>
              </w:rPr>
              <w:t xml:space="preserve">3、获得市级及以上环保类表彰或奖项的，每有一人（项）得1分，最高得3分。</w:t>
            </w:r>
            <w:r/>
          </w:p>
          <w:p>
            <w:pPr>
              <w:ind w:firstLine="0"/>
              <w:spacing w:line="240" w:lineRule="auto"/>
              <w:rPr>
                <w:rFonts w:hint="default" w:ascii="Arial" w:hAnsi="Arial" w:eastAsia="宋体" w:cs="Arial"/>
                <w:sz w:val="24"/>
                <w:szCs w:val="24"/>
                <w:lang w:val="en-US" w:eastAsia="zh-CN" w:bidi="ar-SA"/>
              </w:rPr>
            </w:pPr>
            <w:r>
              <w:rPr>
                <w:rFonts w:hint="default" w:ascii="Arial" w:hAnsi="Arial" w:eastAsia="宋体" w:cs="Arial"/>
                <w:sz w:val="24"/>
                <w:szCs w:val="24"/>
                <w:lang w:val="en-US" w:eastAsia="zh-CN" w:bidi="ar-SA"/>
              </w:rPr>
              <w:t xml:space="preserve">投标文件提供相关证书、证明材料扫描件并加盖投标人公章，同时提供2025年</w:t>
            </w:r>
            <w:r>
              <w:rPr>
                <w:rFonts w:hint="eastAsia" w:ascii="Arial" w:hAnsi="Arial" w:eastAsia="宋体" w:cs="Arial"/>
                <w:sz w:val="24"/>
                <w:szCs w:val="24"/>
                <w:lang w:val="en-US" w:eastAsia="zh-CN" w:bidi="ar-SA"/>
              </w:rPr>
              <w:t xml:space="preserve">5</w:t>
            </w:r>
            <w:r>
              <w:rPr>
                <w:rFonts w:hint="default" w:ascii="Arial" w:hAnsi="Arial" w:eastAsia="宋体" w:cs="Arial"/>
                <w:sz w:val="24"/>
                <w:szCs w:val="24"/>
                <w:lang w:val="en-US" w:eastAsia="zh-CN" w:bidi="ar-SA"/>
              </w:rPr>
              <w:t xml:space="preserve">月（含）以来任意一个月由投标人为其缴纳社保证明，未提供不得分。</w:t>
            </w:r>
            <w:r/>
          </w:p>
        </w:tc>
      </w:tr>
    </w:tbl>
    <w:p>
      <w:pPr>
        <w:ind w:firstLine="482"/>
        <w:jc w:val="left"/>
        <w:spacing w:line="500" w:lineRule="exact"/>
        <w:rPr>
          <w:rFonts w:hint="default" w:ascii="Arial" w:hAnsi="Arial" w:eastAsia="宋体" w:cs="Arial"/>
          <w:b/>
          <w:bCs/>
          <w:sz w:val="24"/>
          <w:szCs w:val="24"/>
          <w:lang w:val="en-US" w:eastAsia="zh-CN" w:bidi="ar-SA"/>
        </w:rPr>
      </w:pPr>
      <w:r>
        <w:rPr>
          <w:rFonts w:hint="default" w:ascii="Arial" w:hAnsi="Arial" w:eastAsia="宋体" w:cs="Arial"/>
          <w:b/>
          <w:bCs/>
          <w:sz w:val="24"/>
          <w:szCs w:val="24"/>
          <w:lang w:val="en-US" w:eastAsia="zh-CN" w:bidi="ar-SA"/>
        </w:rPr>
        <w:t xml:space="preserve">（3）技术分（30分）</w:t>
      </w:r>
      <w:r/>
    </w:p>
    <w:tbl>
      <w:tblPr>
        <w:tblStyle w:val="68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4"/>
        <w:gridCol w:w="7271"/>
      </w:tblGrid>
      <w:tr>
        <w:trPr>
          <w:jc w:val="center"/>
          <w:trHeight w:val="132"/>
          <w:tblHeader/>
        </w:trPr>
        <w:tc>
          <w:tcPr>
            <w:tcW w:w="1234" w:type="dxa"/>
            <w:vAlign w:val="center"/>
            <w:textDirection w:val="lrTb"/>
            <w:noWrap w:val="false"/>
          </w:tcPr>
          <w:p>
            <w:pPr>
              <w:ind w:firstLine="0"/>
              <w:jc w:val="center"/>
              <w:spacing w:line="24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Arial" w:hAnsi="Arial" w:eastAsia="宋体" w:cs="Arial"/>
                <w:b/>
                <w:bCs/>
                <w:color w:val="000000"/>
                <w:sz w:val="24"/>
                <w:szCs w:val="24"/>
                <w:lang w:val="en-US" w:eastAsia="zh-CN" w:bidi="ar-SA"/>
              </w:rPr>
            </w:pPr>
            <w:r>
              <w:rPr>
                <w:rFonts w:hint="default" w:ascii="Arial" w:hAnsi="Arial" w:eastAsia="宋体" w:cs="Arial"/>
                <w:b/>
                <w:bCs/>
                <w:color w:val="000000"/>
                <w:sz w:val="24"/>
                <w:szCs w:val="24"/>
                <w:lang w:val="en-US" w:eastAsia="zh-CN" w:bidi="ar-SA"/>
              </w:rPr>
              <w:t xml:space="preserve">评审因素</w:t>
            </w:r>
            <w:r/>
          </w:p>
        </w:tc>
        <w:tc>
          <w:tcPr>
            <w:tcW w:w="7271" w:type="dxa"/>
            <w:vAlign w:val="center"/>
            <w:textDirection w:val="lrTb"/>
            <w:noWrap w:val="false"/>
          </w:tcPr>
          <w:p>
            <w:pPr>
              <w:ind w:firstLine="0"/>
              <w:jc w:val="center"/>
              <w:spacing w:line="24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Arial" w:hAnsi="Arial" w:eastAsia="宋体" w:cs="Arial"/>
                <w:b/>
                <w:bCs/>
                <w:color w:val="000000"/>
                <w:sz w:val="24"/>
                <w:szCs w:val="24"/>
                <w:lang w:val="en-US" w:eastAsia="zh-CN" w:bidi="ar-SA"/>
              </w:rPr>
            </w:pPr>
            <w:r>
              <w:rPr>
                <w:rFonts w:hint="default" w:ascii="Arial" w:hAnsi="Arial" w:eastAsia="宋体" w:cs="Arial"/>
                <w:b/>
                <w:bCs/>
                <w:color w:val="000000"/>
                <w:sz w:val="24"/>
                <w:szCs w:val="24"/>
                <w:lang w:val="en-US" w:eastAsia="zh-CN" w:bidi="ar-SA"/>
              </w:rPr>
              <w:t xml:space="preserve">评审标准</w:t>
            </w:r>
            <w:r/>
          </w:p>
        </w:tc>
      </w:tr>
      <w:tr>
        <w:trPr>
          <w:jc w:val="center"/>
          <w:trHeight w:val="416"/>
        </w:trPr>
        <w:tc>
          <w:tcPr>
            <w:tcW w:w="1234" w:type="dxa"/>
            <w:vAlign w:val="center"/>
            <w:textDirection w:val="lrTb"/>
            <w:noWrap w:val="false"/>
          </w:tcPr>
          <w:p>
            <w:pPr>
              <w:ind w:firstLine="0"/>
              <w:jc w:val="center"/>
              <w:spacing w:line="240" w:lineRule="auto"/>
              <w:rPr>
                <w:rFonts w:hint="default" w:ascii="Arial" w:hAnsi="Arial" w:eastAsia="宋体" w:cs="Arial"/>
                <w:sz w:val="24"/>
                <w:szCs w:val="24"/>
                <w:lang w:val="en-US" w:eastAsia="zh-CN" w:bidi="ar-SA"/>
              </w:rPr>
            </w:pPr>
            <w:r>
              <w:rPr>
                <w:rFonts w:hint="default" w:ascii="Arial" w:hAnsi="Arial" w:eastAsia="宋体" w:cs="Arial"/>
                <w:sz w:val="24"/>
                <w:szCs w:val="24"/>
                <w:lang w:val="en-US" w:eastAsia="zh-CN" w:bidi="ar-SA"/>
              </w:rPr>
              <w:t xml:space="preserve">项目背景及需求理解（6分）</w:t>
            </w:r>
            <w:r/>
          </w:p>
        </w:tc>
        <w:tc>
          <w:tcPr>
            <w:tcW w:w="7271" w:type="dxa"/>
            <w:vAlign w:val="center"/>
            <w:textDirection w:val="lrTb"/>
            <w:noWrap w:val="false"/>
          </w:tcPr>
          <w:p>
            <w:pPr>
              <w:ind w:firstLine="0"/>
              <w:jc w:val="left"/>
              <w:spacing w:line="240" w:lineRule="auto"/>
              <w:rPr>
                <w:rFonts w:hint="default" w:ascii="Arial" w:hAnsi="Arial" w:eastAsia="宋体" w:cs="Arial"/>
                <w:sz w:val="24"/>
                <w:szCs w:val="24"/>
                <w:lang w:val="en-US" w:eastAsia="zh-CN" w:bidi="ar-SA"/>
              </w:rPr>
            </w:pPr>
            <w:r>
              <w:rPr>
                <w:rFonts w:hint="default" w:ascii="Arial" w:hAnsi="Arial" w:eastAsia="宋体" w:cs="Arial"/>
                <w:sz w:val="24"/>
                <w:szCs w:val="24"/>
                <w:lang w:val="en-US" w:eastAsia="zh-CN" w:bidi="ar-SA"/>
              </w:rPr>
              <w:t xml:space="preserve">投标文件提供项目背景及需求理解方案，内容包括但不限于项目背景、项目现状和目标需求。</w:t>
            </w:r>
            <w:r/>
          </w:p>
          <w:p>
            <w:pPr>
              <w:ind w:firstLine="0"/>
              <w:jc w:val="left"/>
              <w:spacing w:line="240" w:lineRule="auto"/>
              <w:rPr>
                <w:rFonts w:hint="default" w:ascii="Arial" w:hAnsi="Arial" w:eastAsia="宋体" w:cs="Arial"/>
                <w:sz w:val="24"/>
                <w:szCs w:val="24"/>
                <w:lang w:val="en-US" w:eastAsia="zh-CN" w:bidi="ar-SA"/>
              </w:rPr>
            </w:pPr>
            <w:r>
              <w:rPr>
                <w:rFonts w:hint="default" w:ascii="Arial" w:hAnsi="Arial" w:eastAsia="宋体" w:cs="Arial"/>
                <w:sz w:val="24"/>
                <w:szCs w:val="24"/>
                <w:lang w:val="en-US" w:eastAsia="zh-CN" w:bidi="ar-SA"/>
              </w:rPr>
              <w:t xml:space="preserve">项目理解清晰明确，能充分了解项目现状及目标需求，问题分析准确、归纳总结详细的，得6分；</w:t>
            </w:r>
            <w:r/>
          </w:p>
          <w:p>
            <w:pPr>
              <w:ind w:firstLine="0"/>
              <w:jc w:val="left"/>
              <w:spacing w:line="240" w:lineRule="auto"/>
              <w:rPr>
                <w:rFonts w:hint="default" w:ascii="Arial" w:hAnsi="Arial" w:eastAsia="宋体" w:cs="Arial"/>
                <w:sz w:val="24"/>
                <w:szCs w:val="24"/>
                <w:lang w:val="en-US" w:eastAsia="zh-CN" w:bidi="ar-SA"/>
              </w:rPr>
            </w:pPr>
            <w:r>
              <w:rPr>
                <w:rFonts w:hint="default" w:ascii="Arial" w:hAnsi="Arial" w:eastAsia="宋体" w:cs="Arial"/>
                <w:sz w:val="24"/>
                <w:szCs w:val="24"/>
                <w:lang w:val="en-US" w:eastAsia="zh-CN" w:bidi="ar-SA"/>
              </w:rPr>
              <w:t xml:space="preserve">基本了解项目现状及目标需求，问题分析及归纳情况总结比较详细的，得4分；</w:t>
            </w:r>
            <w:r/>
          </w:p>
          <w:p>
            <w:pPr>
              <w:ind w:firstLine="0"/>
              <w:jc w:val="left"/>
              <w:spacing w:line="240" w:lineRule="auto"/>
              <w:rPr>
                <w:rFonts w:hint="default" w:ascii="Arial" w:hAnsi="Arial" w:eastAsia="宋体" w:cs="Arial"/>
                <w:sz w:val="24"/>
                <w:szCs w:val="24"/>
                <w:lang w:val="en-US" w:eastAsia="zh-CN" w:bidi="ar-SA"/>
              </w:rPr>
            </w:pPr>
            <w:r>
              <w:rPr>
                <w:rFonts w:hint="default" w:ascii="Arial" w:hAnsi="Arial" w:eastAsia="宋体" w:cs="Arial"/>
                <w:sz w:val="24"/>
                <w:szCs w:val="24"/>
                <w:lang w:val="en-US" w:eastAsia="zh-CN" w:bidi="ar-SA"/>
              </w:rPr>
              <w:t xml:space="preserve">供应商除采购文件提供的相关信息外，无法提供更多的有效的针对性的背景理解及需求分析，得2分；</w:t>
            </w:r>
            <w:r/>
          </w:p>
          <w:p>
            <w:pPr>
              <w:ind w:firstLine="0"/>
              <w:jc w:val="left"/>
              <w:spacing w:line="240" w:lineRule="auto"/>
              <w:rPr>
                <w:rFonts w:hint="default" w:ascii="Arial" w:hAnsi="Arial" w:eastAsia="宋体" w:cs="Arial"/>
                <w:sz w:val="24"/>
                <w:szCs w:val="24"/>
                <w:lang w:val="en-US" w:eastAsia="zh-CN" w:bidi="ar-SA"/>
              </w:rPr>
            </w:pPr>
            <w:r>
              <w:rPr>
                <w:rFonts w:hint="default" w:ascii="Arial" w:hAnsi="Arial" w:eastAsia="宋体" w:cs="Arial"/>
                <w:sz w:val="24"/>
                <w:szCs w:val="24"/>
                <w:lang w:val="en-US" w:eastAsia="zh-CN" w:bidi="ar-SA"/>
              </w:rPr>
              <w:t xml:space="preserve">本项未见阐述不得分。</w:t>
            </w:r>
            <w:r/>
          </w:p>
        </w:tc>
      </w:tr>
      <w:tr>
        <w:trPr>
          <w:jc w:val="center"/>
          <w:trHeight w:val="621"/>
        </w:trPr>
        <w:tc>
          <w:tcPr>
            <w:tcW w:w="1234" w:type="dxa"/>
            <w:vAlign w:val="center"/>
            <w:textDirection w:val="lrTb"/>
            <w:noWrap w:val="false"/>
          </w:tcPr>
          <w:p>
            <w:pPr>
              <w:ind w:firstLine="0"/>
              <w:jc w:val="center"/>
              <w:spacing w:line="240" w:lineRule="auto"/>
              <w:rPr>
                <w:rFonts w:hint="default" w:ascii="Arial" w:hAnsi="Arial" w:eastAsia="宋体" w:cs="Arial"/>
                <w:sz w:val="24"/>
                <w:szCs w:val="24"/>
                <w:lang w:val="en-US" w:eastAsia="zh-CN" w:bidi="ar-SA"/>
              </w:rPr>
            </w:pPr>
            <w:r>
              <w:rPr>
                <w:rFonts w:hint="default" w:ascii="Arial" w:hAnsi="Arial" w:eastAsia="宋体" w:cs="Arial"/>
                <w:sz w:val="24"/>
                <w:szCs w:val="24"/>
                <w:lang w:val="en-US" w:eastAsia="zh-CN" w:bidi="ar-SA"/>
              </w:rPr>
              <w:t xml:space="preserve">实施方案（9分）</w:t>
            </w:r>
            <w:r/>
          </w:p>
        </w:tc>
        <w:tc>
          <w:tcPr>
            <w:tcW w:w="7271" w:type="dxa"/>
            <w:vAlign w:val="center"/>
            <w:textDirection w:val="lrTb"/>
            <w:noWrap w:val="false"/>
          </w:tcPr>
          <w:p>
            <w:pPr>
              <w:ind w:firstLine="0"/>
              <w:jc w:val="left"/>
              <w:spacing w:line="240" w:lineRule="auto"/>
              <w:rPr>
                <w:rFonts w:hint="default" w:ascii="Arial" w:hAnsi="Arial" w:eastAsia="宋体" w:cs="Arial"/>
                <w:sz w:val="24"/>
                <w:szCs w:val="24"/>
                <w:lang w:val="en-US" w:eastAsia="zh-CN" w:bidi="ar-SA"/>
              </w:rPr>
            </w:pPr>
            <w:r>
              <w:rPr>
                <w:rFonts w:hint="default" w:ascii="Arial" w:hAnsi="Arial" w:eastAsia="宋体" w:cs="Arial"/>
                <w:sz w:val="24"/>
                <w:szCs w:val="24"/>
                <w:lang w:val="en-US" w:eastAsia="zh-CN" w:bidi="ar-SA"/>
              </w:rPr>
              <w:t xml:space="preserve">投标文件提供项目实施方案，内容包括但不限于相关标准和规范、调查点位布设、检测方法、数据分析等内容。</w:t>
            </w:r>
            <w:r/>
          </w:p>
          <w:p>
            <w:pPr>
              <w:ind w:firstLine="0"/>
              <w:jc w:val="left"/>
              <w:spacing w:line="240" w:lineRule="auto"/>
              <w:rPr>
                <w:rFonts w:hint="default" w:ascii="Arial" w:hAnsi="Arial" w:eastAsia="宋体" w:cs="Arial"/>
                <w:sz w:val="24"/>
                <w:szCs w:val="24"/>
                <w:lang w:val="en-US" w:eastAsia="zh-CN" w:bidi="ar-SA"/>
              </w:rPr>
            </w:pPr>
            <w:r>
              <w:rPr>
                <w:rFonts w:hint="default" w:ascii="Arial" w:hAnsi="Arial" w:eastAsia="宋体" w:cs="Arial"/>
                <w:sz w:val="24"/>
                <w:szCs w:val="24"/>
                <w:lang w:val="en-US" w:eastAsia="zh-CN" w:bidi="ar-SA"/>
              </w:rPr>
              <w:t xml:space="preserve">方案科学合理，符合相关标准和规范，能科学合理指导开展工作，满足项目需求的，得9分；</w:t>
            </w:r>
            <w:r/>
          </w:p>
          <w:p>
            <w:pPr>
              <w:ind w:firstLine="0"/>
              <w:jc w:val="left"/>
              <w:spacing w:line="240" w:lineRule="auto"/>
              <w:rPr>
                <w:rFonts w:hint="default" w:ascii="Arial" w:hAnsi="Arial" w:eastAsia="宋体" w:cs="Arial"/>
                <w:sz w:val="24"/>
                <w:szCs w:val="24"/>
                <w:lang w:val="en-US" w:eastAsia="zh-CN" w:bidi="ar-SA"/>
              </w:rPr>
            </w:pPr>
            <w:r>
              <w:rPr>
                <w:rFonts w:hint="default" w:ascii="Arial" w:hAnsi="Arial" w:eastAsia="宋体" w:cs="Arial"/>
                <w:sz w:val="24"/>
                <w:szCs w:val="24"/>
                <w:lang w:val="en-US" w:eastAsia="zh-CN" w:bidi="ar-SA"/>
              </w:rPr>
              <w:t xml:space="preserve">方案比较合理，涵盖重要环节，基本满足项目需求的，得7分；</w:t>
            </w:r>
            <w:r/>
          </w:p>
          <w:p>
            <w:pPr>
              <w:ind w:firstLine="0"/>
              <w:jc w:val="left"/>
              <w:spacing w:line="240" w:lineRule="auto"/>
              <w:rPr>
                <w:rFonts w:hint="default" w:ascii="Arial" w:hAnsi="Arial" w:eastAsia="宋体" w:cs="Arial"/>
                <w:sz w:val="24"/>
                <w:szCs w:val="24"/>
                <w:lang w:val="en-US" w:eastAsia="zh-CN" w:bidi="ar-SA"/>
              </w:rPr>
            </w:pPr>
            <w:r>
              <w:rPr>
                <w:rFonts w:hint="default" w:ascii="Arial" w:hAnsi="Arial" w:eastAsia="宋体" w:cs="Arial"/>
                <w:sz w:val="24"/>
                <w:szCs w:val="24"/>
                <w:lang w:val="en-US" w:eastAsia="zh-CN" w:bidi="ar-SA"/>
              </w:rPr>
              <w:t xml:space="preserve">方案部分合理，在满足项目需求方面欠缺、思路清晰性一般的，得4分；</w:t>
            </w:r>
            <w:r/>
          </w:p>
          <w:p>
            <w:pPr>
              <w:ind w:firstLine="0"/>
              <w:jc w:val="left"/>
              <w:spacing w:line="240" w:lineRule="auto"/>
              <w:rPr>
                <w:rFonts w:hint="default" w:ascii="Arial" w:hAnsi="Arial" w:eastAsia="宋体" w:cs="Arial"/>
                <w:sz w:val="24"/>
                <w:szCs w:val="24"/>
                <w:lang w:val="en-US" w:eastAsia="zh-CN" w:bidi="ar-SA"/>
              </w:rPr>
            </w:pPr>
            <w:r>
              <w:rPr>
                <w:rFonts w:hint="default" w:ascii="Arial" w:hAnsi="Arial" w:eastAsia="宋体" w:cs="Arial"/>
                <w:sz w:val="24"/>
                <w:szCs w:val="24"/>
                <w:lang w:val="en-US" w:eastAsia="zh-CN" w:bidi="ar-SA"/>
              </w:rPr>
              <w:t xml:space="preserve">本项未见阐述不得分。</w:t>
            </w:r>
            <w:r/>
          </w:p>
        </w:tc>
      </w:tr>
      <w:tr>
        <w:trPr>
          <w:jc w:val="center"/>
          <w:trHeight w:val="621"/>
        </w:trPr>
        <w:tc>
          <w:tcPr>
            <w:tcW w:w="1234" w:type="dxa"/>
            <w:vAlign w:val="center"/>
            <w:textDirection w:val="lrTb"/>
            <w:noWrap w:val="false"/>
          </w:tcPr>
          <w:p>
            <w:pPr>
              <w:ind w:firstLine="0"/>
              <w:jc w:val="center"/>
              <w:spacing w:line="240" w:lineRule="auto"/>
              <w:rPr>
                <w:rFonts w:hint="default" w:ascii="Arial" w:hAnsi="Arial" w:eastAsia="宋体" w:cs="Arial"/>
                <w:sz w:val="24"/>
                <w:szCs w:val="24"/>
                <w:lang w:val="en-US" w:eastAsia="zh-CN" w:bidi="ar-SA"/>
              </w:rPr>
            </w:pPr>
            <w:r>
              <w:rPr>
                <w:rFonts w:hint="default" w:ascii="Arial" w:hAnsi="Arial" w:eastAsia="宋体" w:cs="Arial"/>
                <w:sz w:val="24"/>
                <w:szCs w:val="24"/>
                <w:lang w:val="en-US" w:eastAsia="zh-CN" w:bidi="ar-SA"/>
              </w:rPr>
              <w:t xml:space="preserve">重难点分析（5分）</w:t>
            </w:r>
            <w:r/>
          </w:p>
        </w:tc>
        <w:tc>
          <w:tcPr>
            <w:tcW w:w="7271" w:type="dxa"/>
            <w:vAlign w:val="center"/>
            <w:textDirection w:val="lrTb"/>
            <w:noWrap w:val="false"/>
          </w:tcPr>
          <w:p>
            <w:pPr>
              <w:ind w:firstLine="0"/>
              <w:jc w:val="left"/>
              <w:spacing w:line="240" w:lineRule="auto"/>
              <w:rPr>
                <w:rFonts w:hint="default" w:ascii="Arial" w:hAnsi="Arial" w:eastAsia="宋体" w:cs="Arial"/>
                <w:sz w:val="24"/>
                <w:szCs w:val="24"/>
                <w:lang w:val="en-US" w:eastAsia="zh-CN" w:bidi="ar-SA"/>
              </w:rPr>
            </w:pPr>
            <w:r>
              <w:rPr>
                <w:rFonts w:hint="default" w:ascii="Arial" w:hAnsi="Arial" w:eastAsia="宋体" w:cs="Arial"/>
                <w:sz w:val="24"/>
                <w:szCs w:val="24"/>
                <w:lang w:val="en-US" w:eastAsia="zh-CN" w:bidi="ar-SA"/>
              </w:rPr>
              <w:t xml:space="preserve">投标文件提供项目重难点分析方案，内容包括但不限于重点及难点的认识、关键问题分析、解决思路及合理化建议等。</w:t>
            </w:r>
            <w:r/>
          </w:p>
          <w:p>
            <w:pPr>
              <w:ind w:firstLine="0"/>
              <w:jc w:val="left"/>
              <w:spacing w:line="240" w:lineRule="auto"/>
              <w:rPr>
                <w:rFonts w:hint="default" w:ascii="Arial" w:hAnsi="Arial" w:eastAsia="宋体" w:cs="Arial"/>
                <w:sz w:val="24"/>
                <w:szCs w:val="24"/>
                <w:lang w:val="en-US" w:eastAsia="zh-CN" w:bidi="ar-SA"/>
              </w:rPr>
            </w:pPr>
            <w:r>
              <w:rPr>
                <w:rFonts w:hint="default" w:ascii="Arial" w:hAnsi="Arial" w:eastAsia="宋体" w:cs="Arial"/>
                <w:sz w:val="24"/>
                <w:szCs w:val="24"/>
                <w:lang w:val="en-US" w:eastAsia="zh-CN" w:bidi="ar-SA"/>
              </w:rPr>
              <w:t xml:space="preserve">项目重点、难点及问题分析合理，相关解决思路及建议满足采购需求的得5分；</w:t>
            </w:r>
            <w:r/>
          </w:p>
          <w:p>
            <w:pPr>
              <w:ind w:firstLine="0"/>
              <w:jc w:val="left"/>
              <w:spacing w:line="240" w:lineRule="auto"/>
              <w:rPr>
                <w:rFonts w:hint="default" w:ascii="Arial" w:hAnsi="Arial" w:eastAsia="宋体" w:cs="Arial"/>
                <w:sz w:val="24"/>
                <w:szCs w:val="24"/>
                <w:lang w:val="en-US" w:eastAsia="zh-CN" w:bidi="ar-SA"/>
              </w:rPr>
            </w:pPr>
            <w:r>
              <w:rPr>
                <w:rFonts w:hint="default" w:ascii="Arial" w:hAnsi="Arial" w:eastAsia="宋体" w:cs="Arial"/>
                <w:sz w:val="24"/>
                <w:szCs w:val="24"/>
                <w:lang w:val="en-US" w:eastAsia="zh-CN" w:bidi="ar-SA"/>
              </w:rPr>
              <w:t xml:space="preserve">项目重点、难点及问题分析比较合理，相关解决思路及建议比较满足采购需求的得3分；</w:t>
            </w:r>
            <w:r/>
          </w:p>
          <w:p>
            <w:pPr>
              <w:ind w:firstLine="0"/>
              <w:jc w:val="left"/>
              <w:spacing w:line="240" w:lineRule="auto"/>
              <w:rPr>
                <w:rFonts w:hint="default" w:ascii="Arial" w:hAnsi="Arial" w:eastAsia="宋体" w:cs="Arial"/>
                <w:sz w:val="24"/>
                <w:szCs w:val="24"/>
                <w:lang w:val="en-US" w:eastAsia="zh-CN" w:bidi="ar-SA"/>
              </w:rPr>
            </w:pPr>
            <w:r>
              <w:rPr>
                <w:rFonts w:hint="default" w:ascii="Arial" w:hAnsi="Arial" w:eastAsia="宋体" w:cs="Arial"/>
                <w:sz w:val="24"/>
                <w:szCs w:val="24"/>
                <w:lang w:val="en-US" w:eastAsia="zh-CN" w:bidi="ar-SA"/>
              </w:rPr>
              <w:t xml:space="preserve">项目重点、难点及问题分析不完善、操作性不强，后期优化后可实现采购需求的得1分；</w:t>
            </w:r>
            <w:r/>
          </w:p>
          <w:p>
            <w:pPr>
              <w:ind w:firstLine="0"/>
              <w:jc w:val="left"/>
              <w:spacing w:line="240" w:lineRule="auto"/>
              <w:rPr>
                <w:rFonts w:hint="default" w:ascii="Arial" w:hAnsi="Arial" w:eastAsia="宋体" w:cs="Arial"/>
                <w:sz w:val="24"/>
                <w:szCs w:val="24"/>
                <w:lang w:val="en-US" w:eastAsia="zh-CN" w:bidi="ar-SA"/>
              </w:rPr>
            </w:pPr>
            <w:r>
              <w:rPr>
                <w:rFonts w:hint="default" w:ascii="Arial" w:hAnsi="Arial" w:eastAsia="宋体" w:cs="Arial"/>
                <w:sz w:val="24"/>
                <w:szCs w:val="24"/>
                <w:lang w:val="en-US" w:eastAsia="zh-CN" w:bidi="ar-SA"/>
              </w:rPr>
              <w:t xml:space="preserve">本项未见阐述不得分。</w:t>
            </w:r>
            <w:r/>
          </w:p>
        </w:tc>
      </w:tr>
      <w:tr>
        <w:trPr>
          <w:jc w:val="center"/>
          <w:trHeight w:val="621"/>
        </w:trPr>
        <w:tc>
          <w:tcPr>
            <w:tcW w:w="1234" w:type="dxa"/>
            <w:vAlign w:val="center"/>
            <w:textDirection w:val="lrTb"/>
            <w:noWrap w:val="false"/>
          </w:tcPr>
          <w:p>
            <w:pPr>
              <w:ind w:firstLine="0"/>
              <w:jc w:val="center"/>
              <w:spacing w:line="240" w:lineRule="auto"/>
              <w:rPr>
                <w:rFonts w:hint="default" w:ascii="Arial" w:hAnsi="Arial" w:eastAsia="宋体" w:cs="Arial"/>
                <w:sz w:val="24"/>
                <w:szCs w:val="24"/>
                <w:lang w:val="en-US" w:eastAsia="zh-CN" w:bidi="ar-SA"/>
              </w:rPr>
            </w:pPr>
            <w:r>
              <w:rPr>
                <w:rFonts w:hint="default" w:ascii="Arial" w:hAnsi="Arial" w:eastAsia="宋体" w:cs="Arial"/>
                <w:sz w:val="24"/>
                <w:szCs w:val="24"/>
                <w:lang w:val="en-US" w:eastAsia="zh-CN" w:bidi="ar-SA"/>
              </w:rPr>
              <w:t xml:space="preserve">质量保障措施（5分）</w:t>
            </w:r>
            <w:r/>
          </w:p>
        </w:tc>
        <w:tc>
          <w:tcPr>
            <w:tcW w:w="7271" w:type="dxa"/>
            <w:vAlign w:val="center"/>
            <w:textDirection w:val="lrTb"/>
            <w:noWrap w:val="false"/>
          </w:tcPr>
          <w:p>
            <w:pPr>
              <w:ind w:firstLine="0"/>
              <w:jc w:val="left"/>
              <w:spacing w:line="240" w:lineRule="auto"/>
              <w:rPr>
                <w:rFonts w:hint="default" w:ascii="Arial" w:hAnsi="Arial" w:eastAsia="宋体" w:cs="Arial"/>
                <w:sz w:val="24"/>
                <w:szCs w:val="24"/>
                <w:lang w:val="en-US" w:eastAsia="zh-CN" w:bidi="ar-SA"/>
              </w:rPr>
            </w:pPr>
            <w:r>
              <w:rPr>
                <w:rFonts w:hint="default" w:ascii="Arial" w:hAnsi="Arial" w:eastAsia="宋体" w:cs="Arial"/>
                <w:sz w:val="24"/>
                <w:szCs w:val="24"/>
                <w:lang w:val="en-US" w:eastAsia="zh-CN" w:bidi="ar-SA"/>
              </w:rPr>
              <w:t xml:space="preserve">投标文件提供项目质量保障措施方案，内容包括但不限于推进过程中各项保障措施、相关应急预案、对接协调机制。</w:t>
            </w:r>
            <w:r/>
          </w:p>
          <w:p>
            <w:pPr>
              <w:ind w:firstLine="0"/>
              <w:jc w:val="left"/>
              <w:spacing w:line="240" w:lineRule="auto"/>
              <w:rPr>
                <w:rFonts w:hint="default" w:ascii="Arial" w:hAnsi="Arial" w:eastAsia="宋体" w:cs="Arial"/>
                <w:sz w:val="24"/>
                <w:szCs w:val="24"/>
                <w:lang w:val="en-US" w:eastAsia="zh-CN" w:bidi="ar-SA"/>
              </w:rPr>
            </w:pPr>
            <w:r>
              <w:rPr>
                <w:rFonts w:hint="default" w:ascii="Arial" w:hAnsi="Arial" w:eastAsia="宋体" w:cs="Arial"/>
                <w:sz w:val="24"/>
                <w:szCs w:val="24"/>
                <w:lang w:val="en-US" w:eastAsia="zh-CN" w:bidi="ar-SA"/>
              </w:rPr>
              <w:t xml:space="preserve">质量保证措施完善合理、实际操作性强，满足采购需求的，得5分；</w:t>
            </w:r>
            <w:r/>
          </w:p>
          <w:p>
            <w:pPr>
              <w:ind w:firstLine="0"/>
              <w:jc w:val="left"/>
              <w:spacing w:line="240" w:lineRule="auto"/>
              <w:rPr>
                <w:rFonts w:hint="default" w:ascii="Arial" w:hAnsi="Arial" w:eastAsia="宋体" w:cs="Arial"/>
                <w:sz w:val="24"/>
                <w:szCs w:val="24"/>
                <w:lang w:val="en-US" w:eastAsia="zh-CN" w:bidi="ar-SA"/>
              </w:rPr>
            </w:pPr>
            <w:r>
              <w:rPr>
                <w:rFonts w:hint="default" w:ascii="Arial" w:hAnsi="Arial" w:eastAsia="宋体" w:cs="Arial"/>
                <w:sz w:val="24"/>
                <w:szCs w:val="24"/>
                <w:lang w:val="en-US" w:eastAsia="zh-CN" w:bidi="ar-SA"/>
              </w:rPr>
              <w:t xml:space="preserve">措施思路完整、实际操作性一般，比较满足采购需求的，得3分；</w:t>
            </w:r>
            <w:r/>
          </w:p>
          <w:p>
            <w:pPr>
              <w:ind w:firstLine="0"/>
              <w:jc w:val="left"/>
              <w:spacing w:line="240" w:lineRule="auto"/>
              <w:rPr>
                <w:rFonts w:hint="default" w:ascii="Arial" w:hAnsi="Arial" w:eastAsia="宋体" w:cs="Arial"/>
                <w:sz w:val="24"/>
                <w:szCs w:val="24"/>
                <w:lang w:val="en-US" w:eastAsia="zh-CN" w:bidi="ar-SA"/>
              </w:rPr>
            </w:pPr>
            <w:r>
              <w:rPr>
                <w:rFonts w:hint="default" w:ascii="Arial" w:hAnsi="Arial" w:eastAsia="宋体" w:cs="Arial"/>
                <w:sz w:val="24"/>
                <w:szCs w:val="24"/>
                <w:lang w:val="en-US" w:eastAsia="zh-CN" w:bidi="ar-SA"/>
              </w:rPr>
              <w:t xml:space="preserve">措施内容不完善、操作性不强的，得1分；</w:t>
            </w:r>
            <w:r/>
          </w:p>
          <w:p>
            <w:pPr>
              <w:ind w:firstLine="0"/>
              <w:jc w:val="left"/>
              <w:spacing w:line="240" w:lineRule="auto"/>
              <w:rPr>
                <w:rFonts w:hint="default" w:ascii="Arial" w:hAnsi="Arial" w:eastAsia="宋体" w:cs="Arial"/>
                <w:sz w:val="24"/>
                <w:szCs w:val="24"/>
                <w:lang w:val="en-US" w:eastAsia="zh-CN" w:bidi="ar-SA"/>
              </w:rPr>
            </w:pPr>
            <w:r>
              <w:rPr>
                <w:rFonts w:hint="default" w:ascii="Arial" w:hAnsi="Arial" w:eastAsia="宋体" w:cs="Arial"/>
                <w:sz w:val="24"/>
                <w:szCs w:val="24"/>
                <w:lang w:val="en-US" w:eastAsia="zh-CN" w:bidi="ar-SA"/>
              </w:rPr>
              <w:t xml:space="preserve">本项未见阐述不得分。</w:t>
            </w:r>
            <w:r/>
          </w:p>
        </w:tc>
      </w:tr>
      <w:tr>
        <w:trPr>
          <w:jc w:val="center"/>
          <w:trHeight w:val="621"/>
        </w:trPr>
        <w:tc>
          <w:tcPr>
            <w:tcW w:w="1234" w:type="dxa"/>
            <w:vAlign w:val="center"/>
            <w:textDirection w:val="lrTb"/>
            <w:noWrap w:val="false"/>
          </w:tcPr>
          <w:p>
            <w:pPr>
              <w:ind w:firstLine="0"/>
              <w:jc w:val="center"/>
              <w:spacing w:line="240" w:lineRule="auto"/>
              <w:rPr>
                <w:rFonts w:hint="default" w:ascii="Arial" w:hAnsi="Arial" w:eastAsia="宋体" w:cs="Arial"/>
                <w:sz w:val="24"/>
                <w:szCs w:val="24"/>
                <w:lang w:val="en-US" w:eastAsia="zh-CN" w:bidi="ar-SA"/>
              </w:rPr>
            </w:pPr>
            <w:r>
              <w:rPr>
                <w:rFonts w:hint="default" w:ascii="Arial" w:hAnsi="Arial" w:eastAsia="宋体" w:cs="Arial"/>
                <w:sz w:val="24"/>
                <w:szCs w:val="24"/>
                <w:lang w:val="en-US" w:eastAsia="zh-CN" w:bidi="ar-SA"/>
              </w:rPr>
              <w:t xml:space="preserve">进度安排（5分）</w:t>
            </w:r>
            <w:r/>
          </w:p>
        </w:tc>
        <w:tc>
          <w:tcPr>
            <w:tcW w:w="7271" w:type="dxa"/>
            <w:vAlign w:val="center"/>
            <w:textDirection w:val="lrTb"/>
            <w:noWrap w:val="false"/>
          </w:tcPr>
          <w:p>
            <w:pPr>
              <w:ind w:firstLine="0"/>
              <w:jc w:val="left"/>
              <w:spacing w:line="240" w:lineRule="auto"/>
              <w:rPr>
                <w:rFonts w:hint="default" w:ascii="Arial" w:hAnsi="Arial" w:eastAsia="宋体" w:cs="Arial"/>
                <w:sz w:val="24"/>
                <w:szCs w:val="24"/>
                <w:lang w:val="en-US" w:eastAsia="zh-CN" w:bidi="ar-SA"/>
              </w:rPr>
            </w:pPr>
            <w:r>
              <w:rPr>
                <w:rFonts w:hint="default" w:ascii="Arial" w:hAnsi="Arial" w:eastAsia="宋体" w:cs="Arial"/>
                <w:sz w:val="24"/>
                <w:szCs w:val="24"/>
                <w:lang w:val="en-US" w:eastAsia="zh-CN" w:bidi="ar-SA"/>
              </w:rPr>
              <w:t xml:space="preserve">投标文件提供项目进度安排方案，内容包括但不限于进度规划、组织措施、工作时间安排。</w:t>
            </w:r>
            <w:r/>
          </w:p>
          <w:p>
            <w:pPr>
              <w:ind w:firstLine="0"/>
              <w:jc w:val="left"/>
              <w:spacing w:line="240" w:lineRule="auto"/>
              <w:rPr>
                <w:rFonts w:hint="default" w:ascii="Arial" w:hAnsi="Arial" w:eastAsia="宋体" w:cs="Arial"/>
                <w:sz w:val="24"/>
                <w:szCs w:val="24"/>
                <w:lang w:val="en-US" w:eastAsia="zh-CN" w:bidi="ar-SA"/>
              </w:rPr>
            </w:pPr>
            <w:r>
              <w:rPr>
                <w:rFonts w:hint="default" w:ascii="Arial" w:hAnsi="Arial" w:eastAsia="宋体" w:cs="Arial"/>
                <w:sz w:val="24"/>
                <w:szCs w:val="24"/>
                <w:lang w:val="en-US" w:eastAsia="zh-CN" w:bidi="ar-SA"/>
              </w:rPr>
              <w:t xml:space="preserve">进度安排详细、组织科学、合理可行，满足采购需求的，得5分；</w:t>
            </w:r>
            <w:r/>
          </w:p>
          <w:p>
            <w:pPr>
              <w:ind w:firstLine="0"/>
              <w:jc w:val="left"/>
              <w:spacing w:line="240" w:lineRule="auto"/>
              <w:rPr>
                <w:rFonts w:hint="default" w:ascii="Arial" w:hAnsi="Arial" w:eastAsia="宋体" w:cs="Arial"/>
                <w:sz w:val="24"/>
                <w:szCs w:val="24"/>
                <w:lang w:val="en-US" w:eastAsia="zh-CN" w:bidi="ar-SA"/>
              </w:rPr>
            </w:pPr>
            <w:r>
              <w:rPr>
                <w:rFonts w:hint="default" w:ascii="Arial" w:hAnsi="Arial" w:eastAsia="宋体" w:cs="Arial"/>
                <w:sz w:val="24"/>
                <w:szCs w:val="24"/>
                <w:lang w:val="en-US" w:eastAsia="zh-CN" w:bidi="ar-SA"/>
              </w:rPr>
              <w:t xml:space="preserve">进度安排涵盖重要环节，组织措施比较合理，比较满足采购需求的，得3分；</w:t>
            </w:r>
            <w:r/>
          </w:p>
          <w:p>
            <w:pPr>
              <w:ind w:firstLine="0"/>
              <w:jc w:val="left"/>
              <w:spacing w:line="240" w:lineRule="auto"/>
              <w:rPr>
                <w:rFonts w:hint="default" w:ascii="Arial" w:hAnsi="Arial" w:eastAsia="宋体" w:cs="Arial"/>
                <w:sz w:val="24"/>
                <w:szCs w:val="24"/>
                <w:lang w:val="en-US" w:eastAsia="zh-CN" w:bidi="ar-SA"/>
              </w:rPr>
            </w:pPr>
            <w:r>
              <w:rPr>
                <w:rFonts w:hint="default" w:ascii="Arial" w:hAnsi="Arial" w:eastAsia="宋体" w:cs="Arial"/>
                <w:sz w:val="24"/>
                <w:szCs w:val="24"/>
                <w:lang w:val="en-US" w:eastAsia="zh-CN" w:bidi="ar-SA"/>
              </w:rPr>
              <w:t xml:space="preserve">进度安排简单，组织措施合理性一般，与采购需求存在偏差的，得1分；</w:t>
            </w:r>
            <w:r/>
          </w:p>
          <w:p>
            <w:pPr>
              <w:ind w:firstLine="0"/>
              <w:jc w:val="left"/>
              <w:spacing w:line="240" w:lineRule="auto"/>
              <w:rPr>
                <w:rFonts w:hint="default" w:ascii="Arial" w:hAnsi="Arial" w:eastAsia="宋体" w:cs="Arial"/>
                <w:sz w:val="24"/>
                <w:szCs w:val="24"/>
                <w:lang w:val="en-US" w:eastAsia="zh-CN" w:bidi="ar-SA"/>
              </w:rPr>
            </w:pPr>
            <w:r>
              <w:rPr>
                <w:rFonts w:hint="default" w:ascii="Arial" w:hAnsi="Arial" w:eastAsia="宋体" w:cs="Arial"/>
                <w:sz w:val="24"/>
                <w:szCs w:val="24"/>
                <w:lang w:val="en-US" w:eastAsia="zh-CN" w:bidi="ar-SA"/>
              </w:rPr>
              <w:t xml:space="preserve">本项未见阐述不得分。</w:t>
            </w:r>
            <w:r/>
          </w:p>
        </w:tc>
      </w:tr>
    </w:tbl>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pStyle w:val="675"/>
        <w:ind w:firstLine="562"/>
        <w:jc w:val="left"/>
        <w:spacing w:before="0" w:after="0" w:line="360" w:lineRule="auto"/>
        <w:rPr>
          <w:sz w:val="28"/>
          <w:szCs w:val="28"/>
        </w:rPr>
      </w:pPr>
      <w:r>
        <w:rPr>
          <w:rFonts w:hint="eastAsia" w:eastAsia="宋体"/>
          <w:sz w:val="28"/>
          <w:szCs w:val="28"/>
          <w:lang w:val="en-US" w:eastAsia="zh-CN"/>
        </w:rPr>
        <w:t xml:space="preserve">包3（</w:t>
      </w:r>
      <w:r>
        <w:rPr>
          <w:rFonts w:hint="eastAsia"/>
          <w:sz w:val="28"/>
          <w:szCs w:val="28"/>
        </w:rPr>
        <w:t xml:space="preserve">质控分包</w:t>
      </w:r>
      <w:r>
        <w:rPr>
          <w:rFonts w:hint="eastAsia" w:eastAsia="宋体"/>
          <w:sz w:val="28"/>
          <w:szCs w:val="28"/>
          <w:lang w:val="en-US" w:eastAsia="zh-CN"/>
        </w:rPr>
        <w:t xml:space="preserve">）</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sz w:val="24"/>
          <w:szCs w:val="24"/>
        </w:rPr>
      </w:pPr>
      <w:r>
        <w:rPr>
          <w:rFonts w:hint="eastAsia"/>
          <w:sz w:val="24"/>
          <w:szCs w:val="24"/>
        </w:rPr>
        <w:t xml:space="preserve">（1）价格分（1</w:t>
      </w:r>
      <w:r>
        <w:rPr>
          <w:rFonts w:hint="eastAsia" w:eastAsia="宋体"/>
          <w:sz w:val="24"/>
          <w:szCs w:val="24"/>
          <w:lang w:val="en-US" w:eastAsia="zh-CN"/>
        </w:rPr>
        <w:t xml:space="preserve">5</w:t>
      </w:r>
      <w:r>
        <w:rPr>
          <w:rFonts w:hint="eastAsia"/>
          <w:sz w:val="24"/>
          <w:szCs w:val="24"/>
        </w:rPr>
        <w:t xml:space="preserve">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投标报价得分=（评标基准价/投标报价）×1</w:t>
      </w:r>
      <w:r>
        <w:rPr>
          <w:rFonts w:hint="eastAsia" w:eastAsia="宋体"/>
          <w:sz w:val="24"/>
          <w:szCs w:val="24"/>
          <w:lang w:val="en-US" w:eastAsia="zh-CN"/>
        </w:rPr>
        <w:t xml:space="preserve">5</w:t>
      </w:r>
      <w:r>
        <w:rPr>
          <w:rFonts w:hint="eastAsia"/>
          <w:sz w:val="24"/>
          <w:szCs w:val="24"/>
        </w:rPr>
        <w:t xml:space="preserve">分</w:t>
      </w:r>
      <w:r/>
    </w:p>
    <w:p>
      <w:pPr>
        <w:ind w:firstLine="480"/>
        <w:jc w:val="left"/>
        <w:spacing w:line="500" w:lineRule="exact"/>
        <w:rPr>
          <w:sz w:val="24"/>
          <w:szCs w:val="24"/>
        </w:rPr>
      </w:pPr>
      <w:r>
        <w:rPr>
          <w:rFonts w:hint="eastAsia"/>
          <w:sz w:val="24"/>
          <w:szCs w:val="24"/>
        </w:rPr>
        <w:t xml:space="preserve">因落实政府采购政策进行价格调整的，以调整后的价格计算评标基准价和投标报价，小数点后保留两位。</w:t>
      </w:r>
      <w:r/>
    </w:p>
    <w:p>
      <w:pPr>
        <w:ind w:firstLine="480"/>
        <w:jc w:val="left"/>
        <w:spacing w:line="500" w:lineRule="exact"/>
        <w:rPr>
          <w:sz w:val="24"/>
          <w:szCs w:val="24"/>
        </w:rPr>
      </w:pPr>
      <w:r>
        <w:rPr>
          <w:rFonts w:hint="eastAsia"/>
          <w:sz w:val="24"/>
          <w:szCs w:val="24"/>
        </w:rPr>
        <w:t xml:space="preserve">（2）商务分（5</w:t>
      </w:r>
      <w:r>
        <w:rPr>
          <w:rFonts w:hint="eastAsia" w:eastAsia="宋体"/>
          <w:sz w:val="24"/>
          <w:szCs w:val="24"/>
          <w:lang w:val="en-US" w:eastAsia="zh-CN"/>
        </w:rPr>
        <w:t xml:space="preserve">0</w:t>
      </w:r>
      <w:r>
        <w:rPr>
          <w:rFonts w:hint="eastAsia"/>
          <w:sz w:val="24"/>
          <w:szCs w:val="24"/>
        </w:rPr>
        <w:t xml:space="preserve">分）</w:t>
      </w:r>
      <w:r/>
    </w:p>
    <w:tbl>
      <w:tblPr>
        <w:tblStyle w:val="68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4"/>
        <w:gridCol w:w="7271"/>
      </w:tblGrid>
      <w:tr>
        <w:trPr>
          <w:jc w:val="center"/>
          <w:trHeight w:val="621"/>
        </w:trPr>
        <w:tc>
          <w:tcPr>
            <w:tcW w:w="123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评审因素</w:t>
            </w:r>
            <w:r/>
          </w:p>
        </w:tc>
        <w:tc>
          <w:tcPr>
            <w:tcW w:w="7271"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评审标准</w:t>
            </w:r>
            <w:r/>
          </w:p>
        </w:tc>
      </w:tr>
      <w:tr>
        <w:trPr>
          <w:jc w:val="center"/>
          <w:trHeight w:val="621"/>
        </w:trPr>
        <w:tc>
          <w:tcPr>
            <w:tcW w:w="1234" w:type="dxa"/>
            <w:vAlign w:val="center"/>
            <w:textDirection w:val="lrTb"/>
            <w:noWrap w:val="false"/>
          </w:tcPr>
          <w:p>
            <w:pPr>
              <w:jc w:val="center"/>
              <w:spacing w:line="276" w:lineRule="auto"/>
            </w:pPr>
            <w:r>
              <w:t xml:space="preserve">项目实施保障（</w:t>
            </w:r>
            <w:r>
              <w:rPr>
                <w:rFonts w:hint="eastAsia"/>
              </w:rPr>
              <w:t xml:space="preserve">20分）</w:t>
            </w:r>
            <w:r/>
          </w:p>
        </w:tc>
        <w:tc>
          <w:tcPr>
            <w:tcW w:w="7271" w:type="dxa"/>
            <w:vAlign w:val="center"/>
            <w:textDirection w:val="lrTb"/>
            <w:noWrap w:val="false"/>
          </w:tcPr>
          <w:p>
            <w:pPr>
              <w:jc w:val="left"/>
              <w:spacing w:line="276" w:lineRule="auto"/>
            </w:pPr>
            <w:r>
              <w:rPr>
                <w:rFonts w:hint="eastAsia"/>
              </w:rPr>
              <w:t xml:space="preserve">1、自20</w:t>
            </w:r>
            <w:r>
              <w:rPr>
                <w:rFonts w:hint="eastAsia" w:eastAsia="宋体"/>
                <w:lang w:val="en-US" w:eastAsia="zh-CN"/>
              </w:rPr>
              <w:t xml:space="preserve">21</w:t>
            </w:r>
            <w:r>
              <w:rPr>
                <w:rFonts w:hint="eastAsia"/>
              </w:rPr>
              <w:t xml:space="preserve">年1月1日（含）以来，投标人承担过土壤污染调查类或土壤监测类相关的国家标准或行业标准编制工作，每参与过一个得2分，最本项最多得6分。</w:t>
            </w:r>
            <w:r/>
          </w:p>
          <w:p>
            <w:pPr>
              <w:jc w:val="left"/>
              <w:spacing w:line="276" w:lineRule="auto"/>
            </w:pPr>
            <w:r>
              <w:rPr>
                <w:rFonts w:hint="eastAsia"/>
              </w:rPr>
              <w:t xml:space="preserve">2、投标人具有满足土壤和地下水相关指标采样检测的电感耦合等离子体质谱仪、电感耦合等离子体光谱仪、气相色谱-质谱联用仪、便携式X射线荧光分析仪（XRF）、挥发性有机物气体光离子化检测仪（PID）、地下水流向流速仪设备、液相色谱仪、离子色谱仪，每满足一项得1分，最高6分。</w:t>
            </w:r>
            <w:r/>
          </w:p>
          <w:p>
            <w:pPr>
              <w:jc w:val="left"/>
              <w:spacing w:line="276" w:lineRule="auto"/>
            </w:pPr>
            <w:r>
              <w:rPr>
                <w:rFonts w:hint="eastAsia"/>
              </w:rPr>
              <w:t xml:space="preserve">3、投标人自20</w:t>
            </w:r>
            <w:r>
              <w:rPr>
                <w:rFonts w:hint="eastAsia" w:eastAsia="宋体"/>
                <w:lang w:val="en-US" w:eastAsia="zh-CN"/>
              </w:rPr>
              <w:t xml:space="preserve">21</w:t>
            </w:r>
            <w:r>
              <w:rPr>
                <w:rFonts w:hint="eastAsia"/>
              </w:rPr>
              <w:t xml:space="preserve">年1月1日（含）以来，承担过土壤或地下水调查、评估和监测类相关的质量控制项目，每有一个得1分，最高得5分。</w:t>
            </w:r>
            <w:r/>
          </w:p>
          <w:p>
            <w:pPr>
              <w:jc w:val="left"/>
              <w:spacing w:line="276" w:lineRule="auto"/>
            </w:pPr>
            <w:r>
              <w:rPr>
                <w:rFonts w:hint="eastAsia"/>
              </w:rPr>
              <w:t xml:space="preserve">4、投标人自20</w:t>
            </w:r>
            <w:r>
              <w:rPr>
                <w:rFonts w:hint="eastAsia" w:eastAsia="宋体"/>
                <w:lang w:val="en-US" w:eastAsia="zh-CN"/>
              </w:rPr>
              <w:t xml:space="preserve">21</w:t>
            </w:r>
            <w:r>
              <w:rPr>
                <w:rFonts w:hint="eastAsia"/>
              </w:rPr>
              <w:t xml:space="preserve">年1月1日（含）以来，承担过土壤或地下水相关科研课题，市级的每有一项得1分，省级及以上的每有一项得3分，最高得</w:t>
            </w:r>
            <w:r>
              <w:t xml:space="preserve">3</w:t>
            </w:r>
            <w:r>
              <w:rPr>
                <w:rFonts w:hint="eastAsia"/>
              </w:rPr>
              <w:t xml:space="preserve">分。</w:t>
            </w:r>
            <w:r/>
          </w:p>
          <w:p>
            <w:pPr>
              <w:jc w:val="left"/>
              <w:spacing w:line="276" w:lineRule="auto"/>
            </w:pPr>
            <w:r>
              <w:rPr>
                <w:rFonts w:hint="eastAsia"/>
              </w:rPr>
              <w:t xml:space="preserve">投标文件提供相关证书、证明材料扫描件并加盖投标人公章，未提供不得分。</w:t>
            </w:r>
            <w:r/>
          </w:p>
        </w:tc>
      </w:tr>
      <w:tr>
        <w:trPr>
          <w:jc w:val="center"/>
          <w:trHeight w:val="621"/>
        </w:trPr>
        <w:tc>
          <w:tcPr>
            <w:tcW w:w="1234" w:type="dxa"/>
            <w:vAlign w:val="center"/>
            <w:textDirection w:val="lrTb"/>
            <w:noWrap w:val="false"/>
          </w:tcPr>
          <w:p>
            <w:pPr>
              <w:jc w:val="center"/>
              <w:spacing w:line="276" w:lineRule="auto"/>
            </w:pPr>
            <w:r>
              <w:t xml:space="preserve">类似业绩（</w:t>
            </w:r>
            <w:r>
              <w:rPr>
                <w:rFonts w:hint="eastAsia"/>
              </w:rPr>
              <w:t xml:space="preserve">1</w:t>
            </w:r>
            <w:r>
              <w:rPr>
                <w:rFonts w:hint="eastAsia" w:eastAsia="宋体"/>
                <w:lang w:val="en-US" w:eastAsia="zh-CN"/>
              </w:rPr>
              <w:t xml:space="preserve">0</w:t>
            </w:r>
            <w:r>
              <w:rPr>
                <w:rFonts w:hint="eastAsia"/>
              </w:rPr>
              <w:t xml:space="preserve">分）</w:t>
            </w:r>
            <w:r/>
          </w:p>
        </w:tc>
        <w:tc>
          <w:tcPr>
            <w:tcW w:w="7271" w:type="dxa"/>
            <w:vAlign w:val="center"/>
            <w:textDirection w:val="lrTb"/>
            <w:noWrap w:val="false"/>
          </w:tcPr>
          <w:p>
            <w:pPr>
              <w:jc w:val="left"/>
              <w:spacing w:line="276" w:lineRule="auto"/>
            </w:pPr>
            <w:r>
              <w:rPr>
                <w:rFonts w:hint="eastAsia"/>
              </w:rPr>
              <w:t xml:space="preserve">自20</w:t>
            </w:r>
            <w:r>
              <w:rPr>
                <w:rFonts w:hint="eastAsia" w:eastAsia="宋体"/>
                <w:lang w:val="en-US" w:eastAsia="zh-CN"/>
              </w:rPr>
              <w:t xml:space="preserve">21</w:t>
            </w:r>
            <w:r>
              <w:rPr>
                <w:rFonts w:hint="eastAsia"/>
              </w:rPr>
              <w:t xml:space="preserve">年1月1日（含）以来，投标人承担过与本项目类似业绩（</w:t>
            </w:r>
            <w:r>
              <w:t xml:space="preserve">包括但不限于</w:t>
            </w:r>
            <w:r>
              <w:rPr>
                <w:rFonts w:hint="eastAsia"/>
              </w:rPr>
              <w:t xml:space="preserve">土壤污染重点监管单位周边监测、区域性土壤或地下水调查评估、农用地土壤调查、耕地土壤与农产品重金属污染调查、重点行业企业用地土壤污染状况调查、化工园区地下水环境状况调查评估等），每有一项得1分，最高</w:t>
            </w:r>
            <w:r>
              <w:rPr>
                <w:rFonts w:hint="eastAsia" w:eastAsia="宋体"/>
                <w:lang w:val="en-US" w:eastAsia="zh-CN"/>
              </w:rPr>
              <w:t xml:space="preserve">10</w:t>
            </w:r>
            <w:r>
              <w:rPr>
                <w:rFonts w:hint="eastAsia"/>
              </w:rPr>
              <w:t xml:space="preserve">分。</w:t>
            </w:r>
            <w:r/>
          </w:p>
          <w:p>
            <w:pPr>
              <w:jc w:val="left"/>
              <w:spacing w:line="276" w:lineRule="auto"/>
            </w:pPr>
            <w:r>
              <w:rPr>
                <w:rFonts w:hint="eastAsia"/>
              </w:rPr>
              <w:t xml:space="preserve">投标文件提供合同或其他履行合同证明的扫描件并加盖投标人公章，化工园区地下水环境状况调查评估类项目需同时提供省级及以上人民政府发布的化工园区认定复核文件，未提供不得分。</w:t>
            </w:r>
            <w:r/>
          </w:p>
        </w:tc>
      </w:tr>
      <w:tr>
        <w:trPr>
          <w:jc w:val="center"/>
          <w:trHeight w:val="621"/>
        </w:trPr>
        <w:tc>
          <w:tcPr>
            <w:tcW w:w="1234" w:type="dxa"/>
            <w:vAlign w:val="center"/>
            <w:textDirection w:val="lrTb"/>
            <w:noWrap w:val="false"/>
          </w:tcPr>
          <w:p>
            <w:pPr>
              <w:jc w:val="center"/>
              <w:spacing w:line="276" w:lineRule="auto"/>
            </w:pPr>
            <w:r>
              <w:t xml:space="preserve">项目负责人（</w:t>
            </w:r>
            <w:r>
              <w:rPr>
                <w:rFonts w:hint="eastAsia"/>
              </w:rPr>
              <w:t xml:space="preserve">8</w:t>
            </w:r>
            <w:r>
              <w:t xml:space="preserve">分）</w:t>
            </w:r>
            <w:r/>
          </w:p>
        </w:tc>
        <w:tc>
          <w:tcPr>
            <w:tcW w:w="7271" w:type="dxa"/>
            <w:vAlign w:val="center"/>
            <w:textDirection w:val="lrTb"/>
            <w:noWrap w:val="false"/>
          </w:tcPr>
          <w:p>
            <w:pPr>
              <w:jc w:val="left"/>
              <w:spacing w:line="276" w:lineRule="auto"/>
            </w:pPr>
            <w:r>
              <w:rPr>
                <w:rFonts w:hint="eastAsia"/>
              </w:rPr>
              <w:t xml:space="preserve">投标人拟派项目负责人：</w:t>
            </w:r>
            <w:r/>
          </w:p>
          <w:p>
            <w:pPr>
              <w:jc w:val="left"/>
              <w:spacing w:line="276" w:lineRule="auto"/>
            </w:pPr>
            <w:r>
              <w:rPr>
                <w:rFonts w:hint="eastAsia"/>
              </w:rPr>
              <w:t xml:space="preserve">1、</w:t>
            </w:r>
            <w:r>
              <w:t xml:space="preserve">具有环境保护类</w:t>
            </w:r>
            <w:r>
              <w:rPr>
                <w:rFonts w:hint="eastAsia"/>
              </w:rPr>
              <w:t xml:space="preserve">副高级职称得2分，</w:t>
            </w:r>
            <w:r>
              <w:t xml:space="preserve">正高级职称</w:t>
            </w:r>
            <w:r>
              <w:rPr>
                <w:rFonts w:hint="eastAsia"/>
              </w:rPr>
              <w:t xml:space="preserve">得3</w:t>
            </w:r>
            <w:r>
              <w:t xml:space="preserve">分</w:t>
            </w:r>
            <w:r>
              <w:rPr>
                <w:rFonts w:hint="eastAsia"/>
              </w:rPr>
              <w:t xml:space="preserve">，按最高分计，不重复得分，本项最高得3分。</w:t>
            </w:r>
            <w:r/>
          </w:p>
          <w:p>
            <w:pPr>
              <w:jc w:val="left"/>
              <w:spacing w:line="276" w:lineRule="auto"/>
            </w:pPr>
            <w:r>
              <w:rPr>
                <w:rFonts w:hint="eastAsia"/>
              </w:rPr>
              <w:t xml:space="preserve">2、</w:t>
            </w:r>
            <w:r>
              <w:t xml:space="preserve">具有</w:t>
            </w:r>
            <w:r>
              <w:rPr>
                <w:rFonts w:hint="eastAsia"/>
              </w:rPr>
              <w:t xml:space="preserve">硕士学位得1分，博士学位得2</w:t>
            </w:r>
            <w:r>
              <w:t xml:space="preserve">分</w:t>
            </w:r>
            <w:r>
              <w:rPr>
                <w:rFonts w:hint="eastAsia"/>
              </w:rPr>
              <w:t xml:space="preserve">，按最高分计，不重复得分，本项最高得2分。</w:t>
            </w:r>
            <w:r/>
          </w:p>
          <w:p>
            <w:pPr>
              <w:jc w:val="left"/>
              <w:spacing w:line="276" w:lineRule="auto"/>
            </w:pPr>
            <w:r>
              <w:rPr>
                <w:rFonts w:hint="eastAsia"/>
              </w:rPr>
              <w:t xml:space="preserve">3、</w:t>
            </w:r>
            <w:r>
              <w:t xml:space="preserve">获得过</w:t>
            </w:r>
            <w:r>
              <w:rPr>
                <w:rFonts w:hint="eastAsia"/>
              </w:rPr>
              <w:t xml:space="preserve">省级及以上环保类表彰或奖项的</w:t>
            </w:r>
            <w:r>
              <w:t xml:space="preserve">，</w:t>
            </w:r>
            <w:r>
              <w:rPr>
                <w:rFonts w:hint="eastAsia"/>
              </w:rPr>
              <w:t xml:space="preserve">每有一项得1分，最高得3</w:t>
            </w:r>
            <w:r>
              <w:t xml:space="preserve">分。</w:t>
            </w:r>
            <w:r/>
          </w:p>
          <w:p>
            <w:pPr>
              <w:jc w:val="left"/>
              <w:spacing w:line="276" w:lineRule="auto"/>
            </w:pPr>
            <w:r>
              <w:rPr>
                <w:rFonts w:hint="eastAsia"/>
              </w:rPr>
              <w:t xml:space="preserve">投标文件提供相关证书、证明材料扫描件并加盖投标人公章，同时提供202</w:t>
            </w:r>
            <w:r>
              <w:rPr>
                <w:rFonts w:hint="eastAsia" w:eastAsia="宋体"/>
                <w:lang w:val="en-US" w:eastAsia="zh-CN"/>
              </w:rPr>
              <w:t xml:space="preserve">5</w:t>
            </w:r>
            <w:r>
              <w:rPr>
                <w:rFonts w:hint="eastAsia"/>
              </w:rPr>
              <w:t xml:space="preserve">年</w:t>
            </w:r>
            <w:r>
              <w:rPr>
                <w:rFonts w:hint="eastAsia" w:eastAsia="宋体"/>
                <w:lang w:val="en-US" w:eastAsia="zh-CN"/>
              </w:rPr>
              <w:t xml:space="preserve">5</w:t>
            </w:r>
            <w:bookmarkStart w:id="20" w:name="_GoBack"/>
            <w:r/>
            <w:bookmarkEnd w:id="20"/>
            <w:r>
              <w:rPr>
                <w:rFonts w:hint="eastAsia"/>
              </w:rPr>
              <w:t xml:space="preserve">月（含）以来任意一个月由投标人为其缴纳社保证明，未提供不得分。</w:t>
            </w:r>
            <w:r/>
          </w:p>
        </w:tc>
      </w:tr>
      <w:tr>
        <w:trPr>
          <w:jc w:val="center"/>
          <w:trHeight w:val="621"/>
        </w:trPr>
        <w:tc>
          <w:tcPr>
            <w:tcW w:w="1234" w:type="dxa"/>
            <w:vAlign w:val="center"/>
            <w:textDirection w:val="lrTb"/>
            <w:noWrap w:val="false"/>
          </w:tcPr>
          <w:p>
            <w:pPr>
              <w:jc w:val="center"/>
              <w:spacing w:line="276" w:lineRule="auto"/>
            </w:pPr>
            <w:r>
              <w:t xml:space="preserve">项目组成员（</w:t>
            </w:r>
            <w:r>
              <w:rPr>
                <w:rFonts w:hint="eastAsia"/>
              </w:rPr>
              <w:t xml:space="preserve">12</w:t>
            </w:r>
            <w:r>
              <w:t xml:space="preserve">分）</w:t>
            </w:r>
            <w:r/>
          </w:p>
        </w:tc>
        <w:tc>
          <w:tcPr>
            <w:tcW w:w="7271" w:type="dxa"/>
            <w:vAlign w:val="center"/>
            <w:textDirection w:val="lrTb"/>
            <w:noWrap w:val="false"/>
          </w:tcPr>
          <w:p>
            <w:pPr>
              <w:jc w:val="left"/>
              <w:spacing w:line="276" w:lineRule="auto"/>
            </w:pPr>
            <w:r>
              <w:rPr>
                <w:rFonts w:hint="eastAsia"/>
              </w:rPr>
              <w:t xml:space="preserve">投标人拟派项目组成员（不含项目负责人）：</w:t>
            </w:r>
            <w:r/>
          </w:p>
          <w:p>
            <w:pPr>
              <w:jc w:val="left"/>
              <w:spacing w:line="276" w:lineRule="auto"/>
            </w:pPr>
            <w:r>
              <w:rPr>
                <w:rFonts w:hint="eastAsia"/>
              </w:rPr>
              <w:t xml:space="preserve">1、</w:t>
            </w:r>
            <w:r>
              <w:t xml:space="preserve">具有环境保护类</w:t>
            </w:r>
            <w:r>
              <w:rPr>
                <w:rFonts w:hint="eastAsia"/>
              </w:rPr>
              <w:t xml:space="preserve">副高级职称的，每有一人得0.5分；</w:t>
            </w:r>
            <w:r>
              <w:t xml:space="preserve">具有环境保护类</w:t>
            </w:r>
            <w:r>
              <w:rPr>
                <w:rFonts w:hint="eastAsia"/>
              </w:rPr>
              <w:t xml:space="preserve">正高级职称的，每有一人得1分；同一人职称按最高分计，不重复得分，本项最高得3分。</w:t>
            </w:r>
            <w:r/>
          </w:p>
          <w:p>
            <w:pPr>
              <w:jc w:val="left"/>
              <w:spacing w:line="276" w:lineRule="auto"/>
            </w:pPr>
            <w:r>
              <w:rPr>
                <w:rFonts w:hint="eastAsia"/>
              </w:rPr>
              <w:t xml:space="preserve">2、</w:t>
            </w:r>
            <w:r>
              <w:t xml:space="preserve">具有</w:t>
            </w:r>
            <w:r>
              <w:rPr>
                <w:rFonts w:hint="eastAsia"/>
              </w:rPr>
              <w:t xml:space="preserve">硕士学位的每有一人得0.5分，博士学位的每有一人得1</w:t>
            </w:r>
            <w:r>
              <w:t xml:space="preserve">分</w:t>
            </w:r>
            <w:r>
              <w:rPr>
                <w:rFonts w:hint="eastAsia"/>
              </w:rPr>
              <w:t xml:space="preserve">，同一人学位按最高分计，不重复得分，本项最高得3分。</w:t>
            </w:r>
            <w:r/>
          </w:p>
          <w:p>
            <w:pPr>
              <w:jc w:val="left"/>
              <w:spacing w:line="276" w:lineRule="auto"/>
            </w:pPr>
            <w:r>
              <w:rPr>
                <w:rFonts w:hint="eastAsia"/>
              </w:rPr>
              <w:t xml:space="preserve">3、</w:t>
            </w:r>
            <w:r>
              <w:t xml:space="preserve">获得</w:t>
            </w:r>
            <w:r>
              <w:rPr>
                <w:rFonts w:hint="eastAsia"/>
              </w:rPr>
              <w:t xml:space="preserve">市级及以上环保类表彰或奖项的</w:t>
            </w:r>
            <w:r>
              <w:t xml:space="preserve">，</w:t>
            </w:r>
            <w:r>
              <w:rPr>
                <w:rFonts w:hint="eastAsia"/>
              </w:rPr>
              <w:t xml:space="preserve">每有一人（项）得1分，最高得6</w:t>
            </w:r>
            <w:r>
              <w:t xml:space="preserve">分。</w:t>
            </w:r>
            <w:r/>
          </w:p>
          <w:p>
            <w:pPr>
              <w:jc w:val="left"/>
              <w:spacing w:line="276" w:lineRule="auto"/>
            </w:pPr>
            <w:r>
              <w:rPr>
                <w:rFonts w:hint="eastAsia"/>
              </w:rPr>
              <w:t xml:space="preserve">投标文件提供相关证书、证明材料扫描件并加盖投标人公章，同时提供202</w:t>
            </w:r>
            <w:r>
              <w:rPr>
                <w:rFonts w:hint="eastAsia" w:eastAsia="宋体"/>
                <w:lang w:val="en-US" w:eastAsia="zh-CN"/>
              </w:rPr>
              <w:t xml:space="preserve">5</w:t>
            </w:r>
            <w:r>
              <w:rPr>
                <w:rFonts w:hint="eastAsia"/>
              </w:rPr>
              <w:t xml:space="preserve">年</w:t>
            </w:r>
            <w:r>
              <w:rPr>
                <w:rFonts w:hint="eastAsia" w:eastAsia="宋体"/>
                <w:lang w:val="en-US" w:eastAsia="zh-CN"/>
              </w:rPr>
              <w:t xml:space="preserve">5</w:t>
            </w:r>
            <w:r>
              <w:rPr>
                <w:rFonts w:hint="eastAsia"/>
              </w:rPr>
              <w:t xml:space="preserve">月（含）以来任意一个月由投标人为其缴纳社保证明，未提供不得分。</w:t>
            </w:r>
            <w:r/>
          </w:p>
        </w:tc>
      </w:tr>
    </w:tbl>
    <w:p>
      <w:pPr>
        <w:ind w:firstLine="480"/>
        <w:jc w:val="left"/>
        <w:spacing w:line="500" w:lineRule="exact"/>
        <w:rPr>
          <w:sz w:val="24"/>
          <w:szCs w:val="24"/>
        </w:rPr>
      </w:pPr>
      <w:r>
        <w:rPr>
          <w:rFonts w:hint="eastAsia"/>
          <w:sz w:val="24"/>
          <w:szCs w:val="24"/>
        </w:rPr>
        <w:t xml:space="preserve">（3）技术分（35分）</w:t>
      </w:r>
      <w:r/>
    </w:p>
    <w:tbl>
      <w:tblPr>
        <w:tblStyle w:val="68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4"/>
        <w:gridCol w:w="7271"/>
      </w:tblGrid>
      <w:tr>
        <w:trPr>
          <w:jc w:val="center"/>
          <w:trHeight w:val="621"/>
        </w:trPr>
        <w:tc>
          <w:tcPr>
            <w:tcW w:w="123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评审因素</w:t>
            </w:r>
            <w:r/>
          </w:p>
        </w:tc>
        <w:tc>
          <w:tcPr>
            <w:tcW w:w="7271"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评审标准</w:t>
            </w:r>
            <w:r/>
          </w:p>
        </w:tc>
      </w:tr>
      <w:tr>
        <w:trPr>
          <w:jc w:val="center"/>
          <w:trHeight w:val="416"/>
        </w:trPr>
        <w:tc>
          <w:tcPr>
            <w:tcW w:w="1234" w:type="dxa"/>
            <w:vAlign w:val="center"/>
            <w:textDirection w:val="lrTb"/>
            <w:noWrap w:val="false"/>
          </w:tcPr>
          <w:p>
            <w:pPr>
              <w:jc w:val="center"/>
              <w:spacing w:line="276" w:lineRule="auto"/>
            </w:pPr>
            <w:r>
              <w:t xml:space="preserve">项目</w:t>
            </w:r>
            <w:r>
              <w:rPr>
                <w:rFonts w:hint="eastAsia"/>
              </w:rPr>
              <w:t xml:space="preserve">背景及需求</w:t>
            </w:r>
            <w:r>
              <w:t xml:space="preserve">理解（</w:t>
            </w:r>
            <w:r>
              <w:rPr>
                <w:rFonts w:hint="eastAsia"/>
              </w:rPr>
              <w:t xml:space="preserve">7分</w:t>
            </w:r>
            <w:r>
              <w:t xml:space="preserve">）</w:t>
            </w:r>
            <w:r/>
          </w:p>
        </w:tc>
        <w:tc>
          <w:tcPr>
            <w:tcW w:w="7271" w:type="dxa"/>
            <w:vAlign w:val="center"/>
            <w:textDirection w:val="lrTb"/>
            <w:noWrap w:val="false"/>
          </w:tcPr>
          <w:p>
            <w:pPr>
              <w:jc w:val="left"/>
              <w:spacing w:line="276" w:lineRule="auto"/>
            </w:pPr>
            <w:r>
              <w:rPr>
                <w:rFonts w:hint="eastAsia"/>
              </w:rPr>
              <w:t xml:space="preserve">投标文件提供</w:t>
            </w:r>
            <w:r>
              <w:t xml:space="preserve">项目</w:t>
            </w:r>
            <w:r>
              <w:rPr>
                <w:rFonts w:hint="eastAsia"/>
              </w:rPr>
              <w:t xml:space="preserve">背景及需求</w:t>
            </w:r>
            <w:r>
              <w:t xml:space="preserve">理解方案，内容包括但不限于</w:t>
            </w:r>
            <w:r>
              <w:rPr>
                <w:rFonts w:hint="eastAsia"/>
              </w:rPr>
              <w:t xml:space="preserve">项目背景、项目现状和目标需求。</w:t>
            </w:r>
            <w:r/>
          </w:p>
          <w:p>
            <w:pPr>
              <w:jc w:val="left"/>
              <w:spacing w:line="276" w:lineRule="auto"/>
            </w:pPr>
            <w:r>
              <w:rPr>
                <w:rFonts w:hint="eastAsia"/>
              </w:rPr>
              <w:t xml:space="preserve">项目理解</w:t>
            </w:r>
            <w:r>
              <w:t xml:space="preserve">清晰明确，能充分了解项目现状及目标需求，问题分析准确、归纳总结</w:t>
            </w:r>
            <w:r>
              <w:rPr>
                <w:rFonts w:hint="eastAsia"/>
              </w:rPr>
              <w:t xml:space="preserve">详细</w:t>
            </w:r>
            <w:r>
              <w:t xml:space="preserve">的，得</w:t>
            </w:r>
            <w:r>
              <w:rPr>
                <w:rFonts w:hint="eastAsia"/>
              </w:rPr>
              <w:t xml:space="preserve">7</w:t>
            </w:r>
            <w:r>
              <w:t xml:space="preserve">分；</w:t>
            </w:r>
            <w:r/>
          </w:p>
          <w:p>
            <w:pPr>
              <w:jc w:val="left"/>
              <w:spacing w:line="276" w:lineRule="auto"/>
            </w:pPr>
            <w:r>
              <w:t xml:space="preserve">基本了解项目现状及目标需求，问题分析及归纳情况总结比较详细的，得</w:t>
            </w:r>
            <w:r>
              <w:rPr>
                <w:rFonts w:hint="eastAsia"/>
              </w:rPr>
              <w:t xml:space="preserve">5</w:t>
            </w:r>
            <w:r>
              <w:t xml:space="preserve">分；</w:t>
            </w:r>
            <w:r/>
          </w:p>
          <w:p>
            <w:pPr>
              <w:jc w:val="left"/>
              <w:spacing w:line="276" w:lineRule="auto"/>
            </w:pPr>
            <w:r>
              <w:t xml:space="preserve">供应商除采购文件提供的相关信息外，无法提供更多的有效的针对性的背景理解及需求分析，得</w:t>
            </w:r>
            <w:r>
              <w:rPr>
                <w:rFonts w:hint="eastAsia"/>
              </w:rPr>
              <w:t xml:space="preserve">3</w:t>
            </w:r>
            <w:r>
              <w:t xml:space="preserve">分；</w:t>
            </w:r>
            <w:r/>
          </w:p>
          <w:p>
            <w:pPr>
              <w:jc w:val="left"/>
              <w:spacing w:line="276" w:lineRule="auto"/>
            </w:pPr>
            <w:r>
              <w:rPr>
                <w:rFonts w:hint="eastAsia"/>
              </w:rPr>
              <w:t xml:space="preserve">本项未见阐述不得分。</w:t>
            </w:r>
            <w:r/>
          </w:p>
        </w:tc>
      </w:tr>
      <w:tr>
        <w:trPr>
          <w:jc w:val="center"/>
          <w:trHeight w:val="621"/>
        </w:trPr>
        <w:tc>
          <w:tcPr>
            <w:tcW w:w="1234" w:type="dxa"/>
            <w:vAlign w:val="center"/>
            <w:textDirection w:val="lrTb"/>
            <w:noWrap w:val="false"/>
          </w:tcPr>
          <w:p>
            <w:pPr>
              <w:jc w:val="center"/>
              <w:spacing w:line="276" w:lineRule="auto"/>
            </w:pPr>
            <w:r>
              <w:rPr>
                <w:rFonts w:hint="eastAsia"/>
              </w:rPr>
              <w:t xml:space="preserve">实施方案</w:t>
            </w:r>
            <w:r>
              <w:t xml:space="preserve">（</w:t>
            </w:r>
            <w:r>
              <w:rPr>
                <w:rFonts w:hint="eastAsia"/>
              </w:rPr>
              <w:t xml:space="preserve">10分</w:t>
            </w:r>
            <w:r>
              <w:t xml:space="preserve">）</w:t>
            </w:r>
            <w:r/>
          </w:p>
        </w:tc>
        <w:tc>
          <w:tcPr>
            <w:tcW w:w="7271" w:type="dxa"/>
            <w:vAlign w:val="center"/>
            <w:textDirection w:val="lrTb"/>
            <w:noWrap w:val="false"/>
          </w:tcPr>
          <w:p>
            <w:pPr>
              <w:jc w:val="left"/>
              <w:spacing w:line="276" w:lineRule="auto"/>
            </w:pPr>
            <w:r>
              <w:rPr>
                <w:rFonts w:hint="eastAsia"/>
              </w:rPr>
              <w:t xml:space="preserve">投标文件提供</w:t>
            </w:r>
            <w:r>
              <w:t xml:space="preserve">项目</w:t>
            </w:r>
            <w:r>
              <w:rPr>
                <w:rFonts w:hint="eastAsia"/>
              </w:rPr>
              <w:t xml:space="preserve">实施方案</w:t>
            </w:r>
            <w:r>
              <w:t xml:space="preserve">，内容包括但不限于</w:t>
            </w:r>
            <w:r>
              <w:rPr>
                <w:rFonts w:hint="eastAsia"/>
              </w:rPr>
              <w:t xml:space="preserve">相关标准和规范、质控方式、质控比例等内容。</w:t>
            </w:r>
            <w:r/>
          </w:p>
          <w:p>
            <w:pPr>
              <w:jc w:val="left"/>
              <w:spacing w:line="276" w:lineRule="auto"/>
            </w:pPr>
            <w:r>
              <w:t xml:space="preserve">方案</w:t>
            </w:r>
            <w:r>
              <w:rPr>
                <w:rFonts w:hint="eastAsia"/>
              </w:rPr>
              <w:t xml:space="preserve">科学合理，符合相关标准和规范，能科学合理指导开展工作，满足项目需求的，得10分；</w:t>
            </w:r>
            <w:r/>
          </w:p>
          <w:p>
            <w:pPr>
              <w:jc w:val="left"/>
              <w:spacing w:line="276" w:lineRule="auto"/>
            </w:pPr>
            <w:r>
              <w:t xml:space="preserve">方案</w:t>
            </w:r>
            <w:r>
              <w:rPr>
                <w:rFonts w:hint="eastAsia"/>
              </w:rPr>
              <w:t xml:space="preserve">比较合理，</w:t>
            </w:r>
            <w:r>
              <w:t xml:space="preserve">涵盖重要环节，</w:t>
            </w:r>
            <w:r>
              <w:rPr>
                <w:rFonts w:hint="eastAsia"/>
              </w:rPr>
              <w:t xml:space="preserve">基本满足项目需求的，得8分；</w:t>
            </w:r>
            <w:r/>
          </w:p>
          <w:p>
            <w:pPr>
              <w:jc w:val="left"/>
              <w:spacing w:line="276" w:lineRule="auto"/>
            </w:pPr>
            <w:r>
              <w:rPr>
                <w:rFonts w:hint="eastAsia"/>
              </w:rPr>
              <w:t xml:space="preserve">方案部分合理，在满足项目需求方面欠缺、思路清晰性一般的，得6分；</w:t>
            </w:r>
            <w:r/>
          </w:p>
          <w:p>
            <w:pPr>
              <w:jc w:val="left"/>
              <w:spacing w:line="276" w:lineRule="auto"/>
            </w:pPr>
            <w:r>
              <w:rPr>
                <w:rFonts w:hint="eastAsia"/>
              </w:rPr>
              <w:t xml:space="preserve">本项未见阐述不得分。</w:t>
            </w:r>
            <w:r/>
          </w:p>
        </w:tc>
      </w:tr>
      <w:tr>
        <w:trPr>
          <w:jc w:val="center"/>
          <w:trHeight w:val="621"/>
        </w:trPr>
        <w:tc>
          <w:tcPr>
            <w:tcW w:w="1234" w:type="dxa"/>
            <w:vAlign w:val="center"/>
            <w:textDirection w:val="lrTb"/>
            <w:noWrap w:val="false"/>
          </w:tcPr>
          <w:p>
            <w:pPr>
              <w:jc w:val="center"/>
              <w:spacing w:line="276" w:lineRule="auto"/>
            </w:pPr>
            <w:r>
              <w:t xml:space="preserve">重难点分析（</w:t>
            </w:r>
            <w:r>
              <w:rPr>
                <w:rFonts w:hint="eastAsia"/>
              </w:rPr>
              <w:t xml:space="preserve">6分</w:t>
            </w:r>
            <w:r>
              <w:t xml:space="preserve">）</w:t>
            </w:r>
            <w:r/>
          </w:p>
        </w:tc>
        <w:tc>
          <w:tcPr>
            <w:tcW w:w="7271" w:type="dxa"/>
            <w:vAlign w:val="center"/>
            <w:textDirection w:val="lrTb"/>
            <w:noWrap w:val="false"/>
          </w:tcPr>
          <w:p>
            <w:pPr>
              <w:jc w:val="left"/>
              <w:spacing w:line="276" w:lineRule="auto"/>
            </w:pPr>
            <w:r>
              <w:rPr>
                <w:rFonts w:hint="eastAsia"/>
              </w:rPr>
              <w:t xml:space="preserve">投标文件提供</w:t>
            </w:r>
            <w:r>
              <w:t xml:space="preserve">项目重难点分析方案，内容包括但不限于重点及难点的认识、关键问题分析、解决思路及合理化建议等</w:t>
            </w:r>
            <w:r>
              <w:rPr>
                <w:rFonts w:hint="eastAsia"/>
              </w:rPr>
              <w:t xml:space="preserve">。</w:t>
            </w:r>
            <w:r/>
          </w:p>
          <w:p>
            <w:pPr>
              <w:jc w:val="left"/>
              <w:spacing w:line="276" w:lineRule="auto"/>
            </w:pPr>
            <w:r>
              <w:t xml:space="preserve">项目重点、难点及问题分析合理，相关解决思路及建议满足采购需求的得</w:t>
            </w:r>
            <w:r>
              <w:rPr>
                <w:rFonts w:hint="eastAsia"/>
              </w:rPr>
              <w:t xml:space="preserve">6</w:t>
            </w:r>
            <w:r>
              <w:t xml:space="preserve">分；</w:t>
            </w:r>
            <w:r/>
          </w:p>
          <w:p>
            <w:pPr>
              <w:jc w:val="left"/>
              <w:spacing w:line="276" w:lineRule="auto"/>
            </w:pPr>
            <w:r>
              <w:t xml:space="preserve">项目重点、难点及问题分析比较合理，相关解决思路及建议比较满足采购需求的得</w:t>
            </w:r>
            <w:r>
              <w:rPr>
                <w:rFonts w:hint="eastAsia"/>
              </w:rPr>
              <w:t xml:space="preserve">4</w:t>
            </w:r>
            <w:r>
              <w:t xml:space="preserve">分；</w:t>
            </w:r>
            <w:r/>
          </w:p>
          <w:p>
            <w:pPr>
              <w:jc w:val="left"/>
              <w:spacing w:line="276" w:lineRule="auto"/>
            </w:pPr>
            <w:r>
              <w:t xml:space="preserve">项目重点、难点及问题分析不完善、操作性不强，后期优化后可实现采购需求的得</w:t>
            </w:r>
            <w:r>
              <w:rPr>
                <w:rFonts w:hint="eastAsia"/>
              </w:rPr>
              <w:t xml:space="preserve">2</w:t>
            </w:r>
            <w:r>
              <w:t xml:space="preserve">分；</w:t>
            </w:r>
            <w:r/>
          </w:p>
          <w:p>
            <w:pPr>
              <w:jc w:val="left"/>
              <w:spacing w:line="276" w:lineRule="auto"/>
            </w:pPr>
            <w:r>
              <w:rPr>
                <w:rFonts w:hint="eastAsia"/>
              </w:rPr>
              <w:t xml:space="preserve">本项未见阐述不得分。</w:t>
            </w:r>
            <w:r/>
          </w:p>
        </w:tc>
      </w:tr>
      <w:tr>
        <w:trPr>
          <w:jc w:val="center"/>
          <w:trHeight w:val="621"/>
        </w:trPr>
        <w:tc>
          <w:tcPr>
            <w:tcW w:w="1234" w:type="dxa"/>
            <w:vAlign w:val="center"/>
            <w:textDirection w:val="lrTb"/>
            <w:noWrap w:val="false"/>
          </w:tcPr>
          <w:p>
            <w:pPr>
              <w:jc w:val="center"/>
              <w:spacing w:line="276" w:lineRule="auto"/>
            </w:pPr>
            <w:r>
              <w:t xml:space="preserve">质量</w:t>
            </w:r>
            <w:r>
              <w:rPr>
                <w:rFonts w:hint="eastAsia"/>
              </w:rPr>
              <w:t xml:space="preserve">保障措施</w:t>
            </w:r>
            <w:r>
              <w:t xml:space="preserve">（</w:t>
            </w:r>
            <w:r>
              <w:rPr>
                <w:rFonts w:hint="eastAsia"/>
              </w:rPr>
              <w:t xml:space="preserve">6分</w:t>
            </w:r>
            <w:r>
              <w:t xml:space="preserve">）</w:t>
            </w:r>
            <w:r/>
          </w:p>
        </w:tc>
        <w:tc>
          <w:tcPr>
            <w:tcW w:w="7271" w:type="dxa"/>
            <w:vAlign w:val="center"/>
            <w:textDirection w:val="lrTb"/>
            <w:noWrap w:val="false"/>
          </w:tcPr>
          <w:p>
            <w:pPr>
              <w:jc w:val="left"/>
              <w:spacing w:line="276" w:lineRule="auto"/>
            </w:pPr>
            <w:r>
              <w:rPr>
                <w:rFonts w:hint="eastAsia"/>
              </w:rPr>
              <w:t xml:space="preserve">投标文件提供</w:t>
            </w:r>
            <w:r>
              <w:t xml:space="preserve">项目质量</w:t>
            </w:r>
            <w:r>
              <w:rPr>
                <w:rFonts w:hint="eastAsia"/>
              </w:rPr>
              <w:t xml:space="preserve">保障措施</w:t>
            </w:r>
            <w:r>
              <w:t xml:space="preserve">方案，内容包括但不限于</w:t>
            </w:r>
            <w:r>
              <w:rPr>
                <w:rFonts w:hint="eastAsia"/>
              </w:rPr>
              <w:t xml:space="preserve">推进过程中各项保障措施、相关应急预案、对接协调机制。</w:t>
            </w:r>
            <w:r/>
          </w:p>
          <w:p>
            <w:pPr>
              <w:jc w:val="left"/>
              <w:spacing w:line="276" w:lineRule="auto"/>
            </w:pPr>
            <w:r>
              <w:t xml:space="preserve">质量保证措施完善合理</w:t>
            </w:r>
            <w:r>
              <w:rPr>
                <w:rFonts w:hint="eastAsia"/>
              </w:rPr>
              <w:t xml:space="preserve">、实际操作性强，</w:t>
            </w:r>
            <w:r>
              <w:t xml:space="preserve">满足采购需求</w:t>
            </w:r>
            <w:r>
              <w:rPr>
                <w:rFonts w:hint="eastAsia"/>
              </w:rPr>
              <w:t xml:space="preserve">的，得6</w:t>
            </w:r>
            <w:r>
              <w:t xml:space="preserve">分；</w:t>
            </w:r>
            <w:r/>
          </w:p>
          <w:p>
            <w:pPr>
              <w:jc w:val="left"/>
              <w:spacing w:line="276" w:lineRule="auto"/>
            </w:pPr>
            <w:r>
              <w:t xml:space="preserve">措施思路完整、</w:t>
            </w:r>
            <w:r>
              <w:rPr>
                <w:rFonts w:hint="eastAsia"/>
              </w:rPr>
              <w:t xml:space="preserve">实际操作性一般，</w:t>
            </w:r>
            <w:r>
              <w:t xml:space="preserve">比较满足采购需求的，得</w:t>
            </w:r>
            <w:r>
              <w:rPr>
                <w:rFonts w:hint="eastAsia"/>
              </w:rPr>
              <w:t xml:space="preserve">4</w:t>
            </w:r>
            <w:r>
              <w:t xml:space="preserve">分；</w:t>
            </w:r>
            <w:r/>
          </w:p>
          <w:p>
            <w:pPr>
              <w:jc w:val="left"/>
              <w:spacing w:line="276" w:lineRule="auto"/>
            </w:pPr>
            <w:r>
              <w:t xml:space="preserve">措施内容不完善、操作性不强</w:t>
            </w:r>
            <w:r>
              <w:rPr>
                <w:rFonts w:hint="eastAsia"/>
              </w:rPr>
              <w:t xml:space="preserve">的，</w:t>
            </w:r>
            <w:r>
              <w:t xml:space="preserve">得</w:t>
            </w:r>
            <w:r>
              <w:rPr>
                <w:rFonts w:hint="eastAsia"/>
              </w:rPr>
              <w:t xml:space="preserve">2</w:t>
            </w:r>
            <w:r>
              <w:t xml:space="preserve">分；</w:t>
            </w:r>
            <w:r/>
          </w:p>
          <w:p>
            <w:pPr>
              <w:jc w:val="left"/>
              <w:spacing w:line="276" w:lineRule="auto"/>
            </w:pPr>
            <w:r>
              <w:rPr>
                <w:rFonts w:hint="eastAsia"/>
              </w:rPr>
              <w:t xml:space="preserve">本项未见阐述不得分。</w:t>
            </w:r>
            <w:r/>
          </w:p>
        </w:tc>
      </w:tr>
      <w:tr>
        <w:trPr>
          <w:jc w:val="center"/>
          <w:trHeight w:val="621"/>
        </w:trPr>
        <w:tc>
          <w:tcPr>
            <w:tcW w:w="1234" w:type="dxa"/>
            <w:vAlign w:val="center"/>
            <w:textDirection w:val="lrTb"/>
            <w:noWrap w:val="false"/>
          </w:tcPr>
          <w:p>
            <w:pPr>
              <w:jc w:val="center"/>
              <w:spacing w:line="276" w:lineRule="auto"/>
            </w:pPr>
            <w:r>
              <w:t xml:space="preserve">进度安排（</w:t>
            </w:r>
            <w:r>
              <w:rPr>
                <w:rFonts w:hint="eastAsia"/>
              </w:rPr>
              <w:t xml:space="preserve">6分</w:t>
            </w:r>
            <w:r>
              <w:t xml:space="preserve">）</w:t>
            </w:r>
            <w:r/>
          </w:p>
        </w:tc>
        <w:tc>
          <w:tcPr>
            <w:tcW w:w="7271" w:type="dxa"/>
            <w:vAlign w:val="center"/>
            <w:textDirection w:val="lrTb"/>
            <w:noWrap w:val="false"/>
          </w:tcPr>
          <w:p>
            <w:pPr>
              <w:jc w:val="left"/>
              <w:spacing w:line="276" w:lineRule="auto"/>
            </w:pPr>
            <w:r>
              <w:rPr>
                <w:rFonts w:hint="eastAsia"/>
              </w:rPr>
              <w:t xml:space="preserve">投标文件提供</w:t>
            </w:r>
            <w:r>
              <w:t xml:space="preserve">项目进度安排方案，内容包括但不限于进度规划、组织措施、</w:t>
            </w:r>
            <w:r>
              <w:rPr>
                <w:rFonts w:hint="eastAsia"/>
              </w:rPr>
              <w:t xml:space="preserve">工作时间安排。</w:t>
            </w:r>
            <w:r/>
          </w:p>
          <w:p>
            <w:pPr>
              <w:jc w:val="left"/>
              <w:spacing w:line="276" w:lineRule="auto"/>
            </w:pPr>
            <w:r>
              <w:t xml:space="preserve">进度安排详细、</w:t>
            </w:r>
            <w:r>
              <w:rPr>
                <w:rFonts w:hint="eastAsia"/>
              </w:rPr>
              <w:t xml:space="preserve">组织科学、合理可行，</w:t>
            </w:r>
            <w:r>
              <w:t xml:space="preserve">满足采购需求的</w:t>
            </w:r>
            <w:r>
              <w:rPr>
                <w:rFonts w:hint="eastAsia"/>
              </w:rPr>
              <w:t xml:space="preserve">，</w:t>
            </w:r>
            <w:r>
              <w:t xml:space="preserve">得</w:t>
            </w:r>
            <w:r>
              <w:rPr>
                <w:rFonts w:hint="eastAsia"/>
              </w:rPr>
              <w:t xml:space="preserve">6</w:t>
            </w:r>
            <w:r>
              <w:t xml:space="preserve">分；</w:t>
            </w:r>
            <w:r/>
          </w:p>
          <w:p>
            <w:pPr>
              <w:jc w:val="left"/>
              <w:spacing w:line="276" w:lineRule="auto"/>
            </w:pPr>
            <w:r>
              <w:t xml:space="preserve">进度安排涵盖重要环节，组织措施比较合理，比较满足采购需求的，得</w:t>
            </w:r>
            <w:r>
              <w:rPr>
                <w:rFonts w:hint="eastAsia"/>
              </w:rPr>
              <w:t xml:space="preserve">4</w:t>
            </w:r>
            <w:r>
              <w:t xml:space="preserve">分；</w:t>
            </w:r>
            <w:r/>
          </w:p>
          <w:p>
            <w:pPr>
              <w:jc w:val="left"/>
              <w:spacing w:line="276" w:lineRule="auto"/>
            </w:pPr>
            <w:r>
              <w:t xml:space="preserve">进度安排简单，组织措施合理性一般，与采购需求存在偏差的，得</w:t>
            </w:r>
            <w:r>
              <w:rPr>
                <w:rFonts w:hint="eastAsia"/>
              </w:rPr>
              <w:t xml:space="preserve">2</w:t>
            </w:r>
            <w:r>
              <w:t xml:space="preserve">分；</w:t>
            </w:r>
            <w:r/>
          </w:p>
          <w:p>
            <w:pPr>
              <w:jc w:val="left"/>
              <w:spacing w:line="276" w:lineRule="auto"/>
            </w:pPr>
            <w:r>
              <w:rPr>
                <w:rFonts w:hint="eastAsia"/>
              </w:rPr>
              <w:t xml:space="preserve">本项未见阐述不得分。</w:t>
            </w:r>
            <w:r/>
          </w:p>
        </w:tc>
      </w:tr>
    </w:tbl>
    <w:p>
      <w:pPr>
        <w:jc w:val="left"/>
        <w:widowControl/>
        <w:rPr>
          <w:sz w:val="24"/>
          <w:szCs w:val="24"/>
        </w:rPr>
      </w:pPr>
      <w:r>
        <w:rPr>
          <w:sz w:val="24"/>
          <w:szCs w:val="24"/>
        </w:rPr>
        <w:br w:type="page" w:clear="all"/>
      </w:r>
      <w:r/>
    </w:p>
    <w:p>
      <w:pPr>
        <w:jc w:val="left"/>
        <w:widowControl/>
        <w:rPr>
          <w:sz w:val="24"/>
          <w:szCs w:val="24"/>
        </w:rPr>
      </w:pPr>
      <w:r>
        <w:rPr>
          <w:sz w:val="24"/>
          <w:szCs w:val="24"/>
        </w:rPr>
      </w:r>
      <w:r/>
    </w:p>
    <w:p>
      <w:pPr>
        <w:pStyle w:val="673"/>
        <w:jc w:val="center"/>
        <w:spacing w:line="360" w:lineRule="auto"/>
        <w:rPr>
          <w:rFonts w:ascii="黑体" w:hAnsi="黑体" w:eastAsia="黑体"/>
          <w:b w:val="0"/>
        </w:rPr>
      </w:pPr>
      <w:r/>
      <w:bookmarkStart w:id="6" w:name="_Toc155796361"/>
      <w:r>
        <w:rPr>
          <w:rFonts w:hint="eastAsia" w:ascii="黑体" w:hAnsi="黑体" w:eastAsia="黑体"/>
          <w:b w:val="0"/>
        </w:rPr>
        <w:t xml:space="preserve">第六章  投标文件格式</w:t>
      </w:r>
      <w:bookmarkEnd w:id="6"/>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i/>
          <w:sz w:val="36"/>
          <w:szCs w:val="36"/>
          <w:u w:val="single"/>
        </w:rPr>
        <w:outlineLvl w:val="1"/>
      </w:pPr>
      <w:r>
        <w:rPr>
          <w:rFonts w:hint="eastAsia" w:ascii="宋体" w:hAnsi="宋体" w:eastAsia="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i/>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四、具备履行合同所必需的设备和专业技术能力的声明及证明材料</w:t>
      </w:r>
      <w:r/>
    </w:p>
    <w:p>
      <w:pPr>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pPr>
        <w:ind w:firstLine="482"/>
        <w:rPr>
          <w:rFonts w:hint="eastAsia" w:ascii="Calibri" w:hAnsi="Calibri" w:eastAsia="宋体" w:cs="Times New Roman"/>
          <w:b/>
          <w:color w:val="ff0000"/>
          <w:sz w:val="24"/>
          <w:szCs w:val="24"/>
        </w:rPr>
      </w:pPr>
      <w:r>
        <w:rPr>
          <w:rFonts w:hint="eastAsia" w:ascii="Calibri" w:hAnsi="Calibri" w:eastAsia="宋体" w:cs="Times New Roman"/>
          <w:b/>
          <w:color w:val="ff0000"/>
          <w:sz w:val="24"/>
          <w:szCs w:val="24"/>
        </w:rPr>
        <w:t xml:space="preserve">以联合体方式投标的投标人（仅限</w:t>
      </w:r>
      <w:r>
        <w:rPr>
          <w:rFonts w:hint="eastAsia" w:ascii="Calibri" w:hAnsi="Calibri" w:eastAsia="宋体" w:cs="Times New Roman"/>
          <w:b/>
          <w:color w:val="ff0000"/>
          <w:sz w:val="24"/>
          <w:szCs w:val="24"/>
          <w:lang w:val="en-US" w:eastAsia="zh-CN"/>
        </w:rPr>
        <w:t xml:space="preserve">包3</w:t>
      </w:r>
      <w:r>
        <w:rPr>
          <w:rFonts w:hint="eastAsia" w:ascii="Calibri" w:hAnsi="Calibri" w:eastAsia="宋体" w:cs="Times New Roman"/>
          <w:b/>
          <w:color w:val="ff0000"/>
          <w:sz w:val="24"/>
          <w:szCs w:val="24"/>
        </w:rPr>
        <w:t xml:space="preserve">质控分包），上述一至五要求的材料，联合体成员均须提供。</w:t>
      </w:r>
      <w:r/>
    </w:p>
    <w:p>
      <w:pPr>
        <w:ind w:firstLine="482"/>
        <w:rPr>
          <w:rFonts w:hint="eastAsia" w:ascii="Calibri" w:hAnsi="Calibri" w:eastAsia="宋体" w:cs="Times New Roman"/>
          <w:b/>
          <w:color w:val="ff0000"/>
          <w:sz w:val="24"/>
          <w:szCs w:val="24"/>
        </w:rPr>
      </w:pPr>
      <w:r>
        <w:rPr>
          <w:rFonts w:hint="eastAsia" w:ascii="Calibri" w:hAnsi="Calibri" w:eastAsia="宋体" w:cs="Times New Roman"/>
          <w:b/>
          <w:color w:val="ff0000"/>
          <w:sz w:val="24"/>
          <w:szCs w:val="24"/>
        </w:rPr>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六、法律、行政法规规定的其他条件的证明文件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ind w:firstLine="420"/>
      </w:pPr>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七、落实政府采购政策需满足的资格要求的证明文件</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八、特定资格要求的证明文件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w:t>
      </w:r>
      <w:r>
        <w:rPr>
          <w:rFonts w:hint="eastAsia" w:ascii="Calibri" w:hAnsi="Calibri" w:eastAsia="宋体" w:cs="Times New Roman"/>
          <w:b/>
          <w:color w:val="ff0000"/>
          <w:sz w:val="24"/>
          <w:szCs w:val="24"/>
        </w:rPr>
        <w:t xml:space="preserve">独立投标人和组成联合体的各成员（仅限质控分包）须具有在有效期内的《检验检测机构资质认定证书》（CMA）证书，否则投标无效。以联合体方式投标的投标人（仅限质控分包），须提交共同签署的《联合体协议》（招标文件格式十三），明确联合体的牵头单位，并载明联合体各方承担的工作和义务，否则投标无效。</w:t>
      </w:r>
      <w:r>
        <w:rPr>
          <w:rFonts w:hint="eastAsia" w:ascii="Calibri" w:hAnsi="Calibri" w:eastAsia="宋体" w:cs="Times New Roman"/>
          <w:sz w:val="24"/>
          <w:szCs w:val="24"/>
        </w:rPr>
        <w:t xml:space="preserve">）</w:t>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8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8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r/>
      <w:r/>
    </w:p>
    <w:p>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ascii="宋体" w:hAnsi="宋体" w:eastAsia="宋体" w:cs="Times New Roman"/>
          <w:sz w:val="24"/>
          <w:szCs w:val="24"/>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68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pPr>
        <w:jc w:val="left"/>
        <w:keepLines/>
        <w:keepNext/>
        <w:spacing w:before="260" w:after="260" w:line="416" w:lineRule="auto"/>
        <w:rPr>
          <w:rFonts w:ascii="黑体" w:hAnsi="黑体" w:eastAsia="黑体" w:cs="Times New Roman"/>
          <w:b/>
          <w:i/>
          <w:color w:val="000000"/>
          <w:sz w:val="32"/>
          <w:szCs w:val="32"/>
          <w:u w:val="single"/>
        </w:rPr>
        <w:outlineLvl w:val="1"/>
      </w:pPr>
      <w:r>
        <w:rPr>
          <w:rFonts w:hint="eastAsia" w:ascii="Arial" w:hAnsi="Arial" w:eastAsia="宋体" w:cs="Arial"/>
          <w:i/>
          <w:iCs/>
          <w:sz w:val="36"/>
          <w:u w:val="single"/>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hint="eastAsia" w:ascii="宋体" w:hAnsi="宋体" w:eastAsia="宋体" w:cs="Times New Roman"/>
          <w:color w:val="000000"/>
          <w:sz w:val="24"/>
          <w:szCs w:val="21"/>
          <w:lang w:eastAsia="zh-CN"/>
        </w:rPr>
      </w:pPr>
      <w:r>
        <w:rPr>
          <w:rFonts w:hint="eastAsia" w:ascii="宋体" w:hAnsi="宋体" w:eastAsia="宋体" w:cs="Times New Roman"/>
          <w:color w:val="000000"/>
          <w:sz w:val="24"/>
          <w:szCs w:val="21"/>
        </w:rPr>
        <w:t xml:space="preserve">致：</w:t>
      </w:r>
      <w:r>
        <w:rPr>
          <w:rFonts w:hint="eastAsia" w:ascii="宋体" w:hAnsi="宋体" w:eastAsia="宋体" w:cs="Times New Roman"/>
          <w:color w:val="000000"/>
          <w:sz w:val="24"/>
          <w:szCs w:val="21"/>
          <w:lang w:eastAsia="zh-CN"/>
        </w:rPr>
        <w:t xml:space="preserve">江苏天园项目管理集团有限公司</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1.按招标文件规定的各项要求，向买方提供所需货物（包含与货物相关的服务）。</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十一、中小企业声明函（服务）（分包号：**）</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（项目编号：，分包号：）采购活动，提供的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，从业人员人，营业收入为万元，资产总额为万元，属于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w:t>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十二、残疾人福利性单位声明函（分包号：**）</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141号）的规定，本单位为符合条件的残疾人福利性单位，且本单位参加单位的项目（</w:t>
      </w:r>
      <w:r>
        <w:rPr>
          <w:rFonts w:hint="eastAsia" w:ascii="宋体" w:hAnsi="宋体" w:eastAsia="宋体" w:cs="Times New Roman"/>
          <w:color w:val="000000"/>
          <w:sz w:val="24"/>
          <w:szCs w:val="24"/>
        </w:rPr>
        <w:t xml:space="preserve">项目编号：，分包号：</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p>
    <w:p>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十三、联合体协议（分包号：</w:t>
      </w:r>
      <w:r>
        <w:rPr>
          <w:rFonts w:hint="eastAsia" w:ascii="Arial" w:hAnsi="Arial" w:eastAsia="宋体" w:cs="Arial"/>
          <w:sz w:val="36"/>
          <w:lang w:val="en-US" w:eastAsia="zh-CN"/>
        </w:rPr>
        <w:t xml:space="preserve">3</w:t>
      </w:r>
      <w:r>
        <w:rPr>
          <w:rFonts w:hint="eastAsia" w:ascii="Arial" w:hAnsi="Arial" w:eastAsia="宋体" w:cs="Arial"/>
          <w:sz w:val="36"/>
        </w:rPr>
        <w:t xml:space="preserve">质控分包）</w:t>
      </w:r>
      <w:r/>
    </w:p>
    <w:p>
      <w:pPr>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lang w:eastAsia="zh-CN"/>
        </w:rPr>
        <w:t xml:space="preserve">江苏天园项目管理集团有限公司</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（项目编号：，分包号：</w:t>
      </w:r>
      <w:r>
        <w:rPr>
          <w:rFonts w:hint="eastAsia" w:ascii="宋体" w:hAnsi="宋体" w:eastAsia="宋体" w:cs="Times New Roman"/>
          <w:color w:val="000000"/>
          <w:sz w:val="24"/>
          <w:szCs w:val="24"/>
          <w:u w:val="single"/>
        </w:rPr>
        <w:t xml:space="preserve">质控分包</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pPr>
      <w:r>
        <w:rPr>
          <w:rFonts w:hint="eastAsia" w:ascii="宋体" w:hAnsi="宋体" w:eastAsia="宋体" w:cs="Times New Roman"/>
          <w:color w:val="000000"/>
          <w:sz w:val="24"/>
          <w:szCs w:val="21"/>
        </w:rPr>
        <w:t xml:space="preserve">备注：本招标文件中要求加盖公章的地方，仅需加盖牵头单位的公章。</w:t>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十四、投标分项报价表（分包号：**）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p>
    <w:p>
      <w:pPr>
        <w:jc w:val="right"/>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单位：元</w:t>
      </w:r>
      <w:r/>
    </w:p>
    <w:tbl>
      <w:tblPr>
        <w:tblStyle w:val="683"/>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175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17"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9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0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2350"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15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投标人（盖章）：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w:t>
      </w:r>
      <w:r>
        <w:rPr>
          <w:rFonts w:ascii="Times New Roman" w:hAnsi="Times New Roman" w:eastAsia="宋体" w:cs="Times New Roman"/>
          <w:color w:val="000000"/>
          <w:szCs w:val="24"/>
        </w:rPr>
        <w:t xml:space="preserve">（单位负责人）</w:t>
      </w:r>
      <w:r>
        <w:rPr>
          <w:rFonts w:hint="eastAsia" w:ascii="Times New Roman" w:hAnsi="Times New Roman" w:eastAsia="宋体" w:cs="Times New Roman"/>
          <w:color w:val="000000"/>
          <w:szCs w:val="24"/>
        </w:rPr>
        <w:t xml:space="preserve">或委托代理人（签字或盖章）：</w:t>
      </w:r>
      <w:r/>
    </w:p>
    <w:p>
      <w:pPr>
        <w:ind w:firstLine="420"/>
        <w:spacing w:line="360" w:lineRule="auto"/>
        <w:rPr>
          <w:rFonts w:ascii="宋体" w:hAnsi="宋体" w:eastAsia="宋体" w:cs="Times New Roman"/>
          <w:color w:val="000000"/>
          <w:szCs w:val="24"/>
        </w:rPr>
      </w:pPr>
      <w:r>
        <w:rPr>
          <w:rFonts w:hint="eastAsia" w:ascii="Times New Roman" w:hAnsi="Times New Roman" w:eastAsia="宋体" w:cs="Times New Roman"/>
          <w:color w:val="000000"/>
          <w:szCs w:val="24"/>
        </w:rPr>
        <w:t xml:space="preserve">日期：    年     月     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十五、技术要求响应及偏离表（分包号：**）（如有请提供）</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p>
    <w:tbl>
      <w:tblPr>
        <w:tblStyle w:val="68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2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jc w:val="left"/>
        <w:keepLines/>
        <w:keepNext/>
        <w:spacing w:before="360" w:after="200" w:line="360" w:lineRule="auto"/>
        <w:rPr>
          <w:rFonts w:ascii="Arial" w:hAnsi="Arial" w:eastAsia="宋体" w:cs="Arial"/>
          <w:i/>
          <w:iCs/>
          <w:sz w:val="36"/>
          <w:u w:val="single"/>
        </w:rPr>
        <w:outlineLvl w:val="1"/>
      </w:pPr>
      <w:r/>
      <w:bookmarkStart w:id="7" w:name="_Hlt26955054"/>
      <w:r/>
      <w:bookmarkEnd w:id="7"/>
      <w:r>
        <w:rPr>
          <w:rFonts w:hint="eastAsia" w:ascii="Arial" w:hAnsi="Arial" w:eastAsia="宋体" w:cs="Arial"/>
          <w:i/>
          <w:iCs/>
          <w:sz w:val="36"/>
          <w:u w:val="single"/>
        </w:rPr>
        <w:t xml:space="preserve">十六、商务要求响应及偏离表（分包号：**）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p>
    <w:tbl>
      <w:tblPr>
        <w:tblStyle w:val="683"/>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000000"/>
                <w:sz w:val="24"/>
                <w:szCs w:val="24"/>
              </w:rPr>
            </w:pPr>
            <w:r/>
            <w:bookmarkStart w:id="8" w:name="_Hlt26671372"/>
            <w:r/>
            <w:bookmarkEnd w:id="8"/>
            <w:r/>
            <w:bookmarkStart w:id="9" w:name="_Hlt26671343"/>
            <w:r/>
            <w:bookmarkEnd w:id="9"/>
            <w:r/>
            <w:bookmarkStart w:id="10" w:name="_Hlt26955064"/>
            <w:r/>
            <w:bookmarkEnd w:id="10"/>
            <w:r/>
            <w:bookmarkStart w:id="11" w:name="_Hlt26609391"/>
            <w:r/>
            <w:bookmarkEnd w:id="11"/>
            <w:r/>
            <w:bookmarkStart w:id="12" w:name="_Hlt24879081"/>
            <w:r/>
            <w:bookmarkEnd w:id="12"/>
            <w:r/>
            <w:bookmarkStart w:id="13" w:name="_Hlt26580838"/>
            <w:r/>
            <w:bookmarkEnd w:id="13"/>
            <w:r/>
            <w:bookmarkStart w:id="14" w:name="_Hlt26955056"/>
            <w:r/>
            <w:bookmarkEnd w:id="14"/>
            <w:r/>
            <w:bookmarkStart w:id="15" w:name="_Hlt26782999"/>
            <w:r/>
            <w:bookmarkEnd w:id="15"/>
            <w:r>
              <w:rPr>
                <w:rFonts w:hint="eastAsia" w:ascii="宋体" w:hAnsi="宋体" w:eastAsia="宋体" w:cs="Times New Roman"/>
                <w:color w:val="000000"/>
                <w:sz w:val="24"/>
                <w:szCs w:val="24"/>
              </w:rPr>
              <w:t xml:space="preserve">序号</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16" w:name="_Hlt26609389"/>
      <w:r/>
      <w:bookmarkEnd w:id="16"/>
      <w:r/>
      <w:bookmarkStart w:id="17" w:name="_Hlt26955066"/>
      <w:r/>
      <w:bookmarkEnd w:id="17"/>
      <w:r/>
      <w:bookmarkStart w:id="18" w:name="_格式2__法定代表人授权书"/>
      <w:r/>
      <w:bookmarkEnd w:id="18"/>
      <w:r/>
      <w:bookmarkStart w:id="19" w:name="_Hlt26671374"/>
      <w:r/>
      <w:bookmarkEnd w:id="19"/>
      <w:r/>
      <w:r/>
    </w:p>
    <w:p>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十七、开标一览表</w:t>
      </w:r>
      <w:r/>
    </w:p>
    <w:p>
      <w:pPr>
        <w:jc w:val="left"/>
        <w:spacing w:line="360" w:lineRule="auto"/>
        <w:rPr>
          <w:rFonts w:ascii="Arial" w:hAnsi="Arial" w:eastAsia="宋体" w:cs="Arial"/>
          <w:color w:val="000000" w:themeColor="text1"/>
          <w:sz w:val="36"/>
        </w:rPr>
      </w:pPr>
      <w:r>
        <w:rPr>
          <w:rFonts w:hint="eastAsia" w:ascii="宋体" w:hAnsi="宋体" w:eastAsia="宋体" w:cs="方正仿宋_GBK"/>
          <w:color w:val="000000" w:themeColor="text1"/>
          <w:sz w:val="24"/>
          <w:szCs w:val="24"/>
        </w:rPr>
        <w:t xml:space="preserve">项目编号：      分包号：</w:t>
      </w:r>
      <w:r/>
    </w:p>
    <w:p>
      <w:pPr>
        <w:ind w:firstLine="480"/>
        <w:jc w:val="right"/>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货币单位：人民币元</w:t>
      </w:r>
      <w:r/>
    </w:p>
    <w:tbl>
      <w:tblPr>
        <w:tblStyle w:val="70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项目名称</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项目内容</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总价</w:t>
            </w:r>
            <w:r>
              <w:rPr>
                <w:rFonts w:hint="eastAsia" w:ascii="Times New Roman" w:hAnsi="Times New Roman" w:eastAsia="宋体" w:cs="Times New Roman"/>
                <w:color w:val="000000" w:themeColor="text1"/>
                <w:sz w:val="24"/>
                <w:szCs w:val="24"/>
              </w:rPr>
              <w:t xml:space="preserve">（小写）</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详见投标文件</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元</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总价（大写）</w:t>
            </w:r>
            <w:r/>
          </w:p>
        </w:tc>
        <w:tc>
          <w:tcPr>
            <w:gridSpan w:val="2"/>
            <w:tcW w:w="5682"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tc>
      </w:tr>
    </w:tbl>
    <w:p>
      <w:pPr>
        <w:spacing w:line="500" w:lineRule="exact"/>
        <w:rPr>
          <w:rFonts w:ascii="黑体" w:hAnsi="黑体" w:eastAsia="黑体" w:cs="仿宋"/>
          <w:bCs/>
          <w:color w:val="000000"/>
          <w:sz w:val="40"/>
          <w:szCs w:val="32"/>
        </w:rPr>
      </w:pPr>
      <w:r>
        <w:rPr>
          <w:rFonts w:ascii="Times New Roman" w:hAnsi="Times New Roman" w:eastAsia="宋体" w:cs="Times New Roman"/>
          <w:color w:val="000000" w:themeColor="text1"/>
          <w:sz w:val="24"/>
          <w:szCs w:val="24"/>
        </w:rPr>
        <w:t xml:space="preserve">投标人公章：</w:t>
      </w:r>
      <w:r>
        <w:rPr>
          <w:rFonts w:hint="eastAsia" w:ascii="Times New Roman" w:hAnsi="Times New Roman" w:eastAsia="宋体" w:cs="Times New Roman"/>
          <w:color w:val="000000" w:themeColor="text1"/>
          <w:sz w:val="24"/>
          <w:szCs w:val="24"/>
        </w:rPr>
        <w:t xml:space="preserve">             （电子签章）</w:t>
      </w: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联系人：联系电话：</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质疑项目的编号：包号：</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p>
    <w:p>
      <w:pPr>
        <w:spacing w:line="500" w:lineRule="exact"/>
        <w:rPr>
          <w:rFonts w:ascii="宋体" w:hAnsi="宋体" w:eastAsia="宋体" w:cs="仿宋"/>
          <w:color w:val="000000"/>
          <w:sz w:val="24"/>
          <w:szCs w:val="24"/>
        </w:rPr>
      </w:pPr>
      <w:r>
        <w:rPr>
          <w:rFonts w:ascii="宋体" w:hAnsi="宋体" w:eastAsia="宋体" w:cs="仿宋"/>
          <w:color w:val="000000"/>
          <w:sz w:val="24"/>
          <w:szCs w:val="24"/>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p>
    <w:p>
      <w:pPr>
        <w:spacing w:line="500" w:lineRule="exact"/>
        <w:rPr>
          <w:rFonts w:ascii="宋体" w:hAnsi="宋体" w:eastAsia="宋体" w:cs="仿宋"/>
          <w:color w:val="000000"/>
          <w:sz w:val="24"/>
          <w:szCs w:val="24"/>
          <w:u w:val="single"/>
        </w:rPr>
      </w:pPr>
      <w:r>
        <w:rPr>
          <w:rFonts w:ascii="宋体" w:hAnsi="宋体" w:eastAsia="宋体" w:cs="仿宋"/>
          <w:color w:val="000000"/>
          <w:sz w:val="24"/>
          <w:szCs w:val="24"/>
          <w:u w:val="single"/>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eastAsia="宋体" w:cs="Times New Roman"/>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_GB2312">
    <w:panose1 w:val="02010609060101010101"/>
  </w:font>
  <w:font w:name="黑体">
    <w:panose1 w:val="02010609060101010101"/>
  </w:font>
  <w:font w:name="仿宋">
    <w:panose1 w:val="02010609060101010101"/>
  </w:font>
  <w:font w:name="Calibri">
    <w:panose1 w:val="020F0502020204030204"/>
  </w:font>
  <w:font w:name="MS Mincho">
    <w:panose1 w:val="02020603050405090304"/>
  </w:font>
  <w:font w:name="Courier New">
    <w:panose1 w:val="02070309020205020404"/>
  </w:font>
  <w:font w:name="Times New Roman">
    <w:panose1 w:val="02020603050405020304"/>
  </w:font>
  <w:font w:name="SimSun">
    <w:panose1 w:val="02010600030101010101"/>
  </w:font>
  <w:font w:name="宋体">
    <w:panose1 w:val="02010600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jc w:val="center"/>
    </w:pPr>
    <w:r/>
    <w:r/>
  </w:p>
  <w:p>
    <w:pPr>
      <w:pStyle w:val="69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695"/>
          <w:jc w:val="center"/>
        </w:pPr>
        <w:r>
          <w:fldChar w:fldCharType="begin"/>
        </w:r>
        <w:r>
          <w:instrText xml:space="preserve"> PAGE   \* MERGEFORMAT </w:instrText>
        </w:r>
        <w:r>
          <w:fldChar w:fldCharType="separate"/>
        </w:r>
        <w:r>
          <w:rPr>
            <w:lang w:val="zh-CN"/>
          </w:rPr>
          <w:t xml:space="preserve">43</w:t>
        </w:r>
        <w:r>
          <w:rPr>
            <w:lang w:val="zh-CN"/>
          </w:rPr>
          <w:fldChar w:fldCharType="end"/>
        </w:r>
        <w:r/>
      </w:p>
    </w:sdtContent>
  </w:sdt>
  <w:p>
    <w:pPr>
      <w:pStyle w:val="6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2" w:default="1">
    <w:name w:val="Normal"/>
    <w:uiPriority w:val="0"/>
    <w:qFormat/>
    <w:pPr>
      <w:jc w:val="both"/>
      <w:widowControl w:val="off"/>
    </w:pPr>
    <w:rPr>
      <w:rFonts w:hint="default" w:asciiTheme="minorHAnsi" w:hAnsiTheme="minorHAnsi" w:eastAsiaTheme="minorEastAsia" w:cstheme="minorBidi"/>
      <w:sz w:val="21"/>
      <w:szCs w:val="22"/>
    </w:rPr>
  </w:style>
  <w:style w:type="paragraph" w:styleId="673">
    <w:name w:val="Heading 1"/>
    <w:basedOn w:val="672"/>
    <w:next w:val="672"/>
    <w:link w:val="862"/>
    <w:uiPriority w:val="9"/>
    <w:qFormat/>
    <w:pPr>
      <w:keepLines/>
      <w:keepNext/>
      <w:spacing w:before="340" w:after="330" w:line="578" w:lineRule="auto"/>
      <w:outlineLvl w:val="0"/>
    </w:pPr>
    <w:rPr>
      <w:b/>
      <w:bCs/>
      <w:sz w:val="44"/>
      <w:szCs w:val="44"/>
    </w:rPr>
  </w:style>
  <w:style w:type="paragraph" w:styleId="674">
    <w:name w:val="Heading 2"/>
    <w:basedOn w:val="672"/>
    <w:next w:val="672"/>
    <w:link w:val="864"/>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75">
    <w:name w:val="Heading 3"/>
    <w:basedOn w:val="672"/>
    <w:next w:val="672"/>
    <w:link w:val="865"/>
    <w:uiPriority w:val="9"/>
    <w:unhideWhenUsed/>
    <w:qFormat/>
    <w:pPr>
      <w:keepLines/>
      <w:keepNext/>
      <w:spacing w:before="260" w:after="260" w:line="416" w:lineRule="auto"/>
      <w:outlineLvl w:val="2"/>
    </w:pPr>
    <w:rPr>
      <w:b/>
      <w:bCs/>
      <w:sz w:val="32"/>
      <w:szCs w:val="32"/>
    </w:rPr>
  </w:style>
  <w:style w:type="paragraph" w:styleId="676">
    <w:name w:val="Heading 4"/>
    <w:basedOn w:val="672"/>
    <w:next w:val="672"/>
    <w:link w:val="716"/>
    <w:uiPriority w:val="9"/>
    <w:unhideWhenUsed/>
    <w:qFormat/>
    <w:pPr>
      <w:keepLines/>
      <w:keepNext/>
      <w:spacing w:before="320" w:after="200"/>
      <w:outlineLvl w:val="3"/>
    </w:pPr>
    <w:rPr>
      <w:rFonts w:ascii="Arial" w:hAnsi="Arial" w:eastAsia="Arial" w:cs="Arial"/>
      <w:b/>
      <w:bCs/>
      <w:sz w:val="26"/>
      <w:szCs w:val="26"/>
    </w:rPr>
  </w:style>
  <w:style w:type="paragraph" w:styleId="677">
    <w:name w:val="Heading 5"/>
    <w:basedOn w:val="672"/>
    <w:next w:val="672"/>
    <w:link w:val="717"/>
    <w:uiPriority w:val="9"/>
    <w:unhideWhenUsed/>
    <w:qFormat/>
    <w:pPr>
      <w:keepLines/>
      <w:keepNext/>
      <w:spacing w:before="320" w:after="200"/>
      <w:outlineLvl w:val="4"/>
    </w:pPr>
    <w:rPr>
      <w:rFonts w:ascii="Arial" w:hAnsi="Arial" w:eastAsia="Arial" w:cs="Arial"/>
      <w:b/>
      <w:bCs/>
      <w:sz w:val="24"/>
      <w:szCs w:val="24"/>
    </w:rPr>
  </w:style>
  <w:style w:type="paragraph" w:styleId="678">
    <w:name w:val="Heading 6"/>
    <w:basedOn w:val="672"/>
    <w:next w:val="672"/>
    <w:link w:val="718"/>
    <w:uiPriority w:val="9"/>
    <w:unhideWhenUsed/>
    <w:qFormat/>
    <w:pPr>
      <w:keepLines/>
      <w:keepNext/>
      <w:spacing w:before="320" w:after="200"/>
      <w:outlineLvl w:val="5"/>
    </w:pPr>
    <w:rPr>
      <w:rFonts w:ascii="Arial" w:hAnsi="Arial" w:eastAsia="Arial" w:cs="Arial"/>
      <w:b/>
      <w:bCs/>
      <w:sz w:val="22"/>
      <w:szCs w:val="22"/>
    </w:rPr>
  </w:style>
  <w:style w:type="paragraph" w:styleId="679">
    <w:name w:val="Heading 7"/>
    <w:basedOn w:val="672"/>
    <w:next w:val="672"/>
    <w:link w:val="719"/>
    <w:uiPriority w:val="9"/>
    <w:unhideWhenUsed/>
    <w:qFormat/>
    <w:pPr>
      <w:keepLines/>
      <w:keepNext/>
      <w:spacing w:before="320" w:after="200"/>
      <w:outlineLvl w:val="6"/>
    </w:pPr>
    <w:rPr>
      <w:rFonts w:ascii="Arial" w:hAnsi="Arial" w:eastAsia="Arial" w:cs="Arial"/>
      <w:b/>
      <w:bCs/>
      <w:i/>
      <w:iCs/>
      <w:sz w:val="22"/>
      <w:szCs w:val="22"/>
    </w:rPr>
  </w:style>
  <w:style w:type="paragraph" w:styleId="680">
    <w:name w:val="Heading 8"/>
    <w:basedOn w:val="672"/>
    <w:next w:val="672"/>
    <w:link w:val="720"/>
    <w:uiPriority w:val="9"/>
    <w:unhideWhenUsed/>
    <w:qFormat/>
    <w:pPr>
      <w:keepLines/>
      <w:keepNext/>
      <w:spacing w:before="320" w:after="200"/>
      <w:outlineLvl w:val="7"/>
    </w:pPr>
    <w:rPr>
      <w:rFonts w:ascii="Arial" w:hAnsi="Arial" w:eastAsia="Arial" w:cs="Arial"/>
      <w:i/>
      <w:iCs/>
      <w:sz w:val="22"/>
      <w:szCs w:val="22"/>
    </w:rPr>
  </w:style>
  <w:style w:type="paragraph" w:styleId="681">
    <w:name w:val="Heading 9"/>
    <w:basedOn w:val="672"/>
    <w:next w:val="672"/>
    <w:link w:val="721"/>
    <w:uiPriority w:val="9"/>
    <w:unhideWhenUsed/>
    <w:qFormat/>
    <w:pPr>
      <w:keepLines/>
      <w:keepNext/>
      <w:spacing w:before="320" w:after="200"/>
      <w:outlineLvl w:val="8"/>
    </w:pPr>
    <w:rPr>
      <w:rFonts w:ascii="Arial" w:hAnsi="Arial" w:eastAsia="Arial" w:cs="Arial"/>
      <w:i/>
      <w:iCs/>
      <w:sz w:val="21"/>
      <w:szCs w:val="21"/>
    </w:rPr>
  </w:style>
  <w:style w:type="character" w:styleId="682" w:default="1">
    <w:name w:val="Default Paragraph Font"/>
    <w:uiPriority w:val="1"/>
    <w:semiHidden/>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name w:val="toc 7"/>
    <w:basedOn w:val="672"/>
    <w:next w:val="672"/>
    <w:uiPriority w:val="39"/>
    <w:unhideWhenUsed/>
    <w:qFormat/>
    <w:pPr>
      <w:ind w:left="1701" w:right="0" w:firstLine="0"/>
      <w:spacing w:after="57"/>
    </w:pPr>
  </w:style>
  <w:style w:type="paragraph" w:styleId="685">
    <w:name w:val="Caption"/>
    <w:basedOn w:val="672"/>
    <w:next w:val="672"/>
    <w:uiPriority w:val="35"/>
    <w:semiHidden/>
    <w:unhideWhenUsed/>
    <w:qFormat/>
    <w:pPr>
      <w:spacing w:line="276" w:lineRule="auto"/>
    </w:pPr>
    <w:rPr>
      <w:b/>
      <w:bCs/>
      <w:color w:val="4f81bd" w:themeColor="accent1"/>
      <w:sz w:val="18"/>
      <w:szCs w:val="18"/>
    </w:rPr>
  </w:style>
  <w:style w:type="paragraph" w:styleId="686">
    <w:name w:val="Document Map"/>
    <w:basedOn w:val="672"/>
    <w:link w:val="863"/>
    <w:uiPriority w:val="99"/>
    <w:semiHidden/>
    <w:unhideWhenUsed/>
    <w:qFormat/>
    <w:rPr>
      <w:rFonts w:ascii="宋体" w:eastAsia="宋体"/>
      <w:sz w:val="18"/>
      <w:szCs w:val="18"/>
    </w:rPr>
  </w:style>
  <w:style w:type="paragraph" w:styleId="687">
    <w:name w:val="annotation text"/>
    <w:basedOn w:val="672"/>
    <w:link w:val="867"/>
    <w:uiPriority w:val="0"/>
    <w:qFormat/>
    <w:pPr>
      <w:ind w:firstLine="922"/>
      <w:jc w:val="left"/>
      <w:spacing w:line="360" w:lineRule="auto"/>
    </w:pPr>
    <w:rPr>
      <w:rFonts w:ascii="Times New Roman" w:hAnsi="Times New Roman" w:eastAsia="宋体" w:cs="Times New Roman"/>
      <w:szCs w:val="24"/>
    </w:rPr>
  </w:style>
  <w:style w:type="paragraph" w:styleId="688">
    <w:name w:val="toc 5"/>
    <w:basedOn w:val="672"/>
    <w:next w:val="672"/>
    <w:uiPriority w:val="39"/>
    <w:unhideWhenUsed/>
    <w:qFormat/>
    <w:pPr>
      <w:ind w:left="1134" w:right="0" w:firstLine="0"/>
      <w:spacing w:after="57"/>
    </w:pPr>
  </w:style>
  <w:style w:type="paragraph" w:styleId="689">
    <w:name w:val="toc 3"/>
    <w:basedOn w:val="672"/>
    <w:next w:val="672"/>
    <w:uiPriority w:val="39"/>
    <w:unhideWhenUsed/>
    <w:qFormat/>
    <w:pPr>
      <w:ind w:left="567" w:right="0" w:firstLine="0"/>
      <w:spacing w:after="57"/>
    </w:pPr>
  </w:style>
  <w:style w:type="paragraph" w:styleId="690">
    <w:name w:val="Plain Text"/>
    <w:basedOn w:val="672"/>
    <w:link w:val="871"/>
    <w:uiPriority w:val="0"/>
    <w:qFormat/>
    <w:rPr>
      <w:rFonts w:ascii="宋体" w:hAnsi="Courier New" w:eastAsia="宋体" w:cs="Times New Roman"/>
      <w:szCs w:val="20"/>
    </w:rPr>
  </w:style>
  <w:style w:type="paragraph" w:styleId="691">
    <w:name w:val="toc 8"/>
    <w:basedOn w:val="672"/>
    <w:next w:val="672"/>
    <w:uiPriority w:val="39"/>
    <w:unhideWhenUsed/>
    <w:qFormat/>
    <w:pPr>
      <w:ind w:left="1984" w:right="0" w:firstLine="0"/>
      <w:spacing w:after="57"/>
    </w:pPr>
  </w:style>
  <w:style w:type="paragraph" w:styleId="692">
    <w:name w:val="Date"/>
    <w:basedOn w:val="672"/>
    <w:next w:val="672"/>
    <w:link w:val="866"/>
    <w:uiPriority w:val="99"/>
    <w:semiHidden/>
    <w:unhideWhenUsed/>
    <w:qFormat/>
    <w:pPr>
      <w:ind w:left="100"/>
    </w:pPr>
  </w:style>
  <w:style w:type="paragraph" w:styleId="693">
    <w:name w:val="endnote text"/>
    <w:basedOn w:val="672"/>
    <w:link w:val="858"/>
    <w:uiPriority w:val="99"/>
    <w:semiHidden/>
    <w:unhideWhenUsed/>
    <w:qFormat/>
    <w:pPr>
      <w:spacing w:after="0" w:line="240" w:lineRule="auto"/>
    </w:pPr>
    <w:rPr>
      <w:sz w:val="20"/>
    </w:rPr>
  </w:style>
  <w:style w:type="paragraph" w:styleId="694">
    <w:name w:val="Balloon Text"/>
    <w:basedOn w:val="672"/>
    <w:link w:val="868"/>
    <w:uiPriority w:val="99"/>
    <w:semiHidden/>
    <w:unhideWhenUsed/>
    <w:qFormat/>
    <w:rPr>
      <w:sz w:val="18"/>
      <w:szCs w:val="18"/>
    </w:rPr>
  </w:style>
  <w:style w:type="paragraph" w:styleId="695">
    <w:name w:val="Footer"/>
    <w:basedOn w:val="672"/>
    <w:link w:val="861"/>
    <w:uiPriority w:val="99"/>
    <w:unhideWhenUsed/>
    <w:qFormat/>
    <w:pPr>
      <w:jc w:val="left"/>
      <w:tabs>
        <w:tab w:val="center" w:pos="4153" w:leader="none"/>
        <w:tab w:val="right" w:pos="8306" w:leader="none"/>
      </w:tabs>
    </w:pPr>
    <w:rPr>
      <w:sz w:val="18"/>
      <w:szCs w:val="18"/>
    </w:rPr>
  </w:style>
  <w:style w:type="paragraph" w:styleId="696">
    <w:name w:val="Header"/>
    <w:basedOn w:val="672"/>
    <w:link w:val="860"/>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697">
    <w:name w:val="toc 1"/>
    <w:basedOn w:val="672"/>
    <w:next w:val="672"/>
    <w:uiPriority w:val="39"/>
    <w:unhideWhenUsed/>
    <w:qFormat/>
  </w:style>
  <w:style w:type="paragraph" w:styleId="698">
    <w:name w:val="toc 4"/>
    <w:basedOn w:val="672"/>
    <w:next w:val="672"/>
    <w:uiPriority w:val="39"/>
    <w:unhideWhenUsed/>
    <w:qFormat/>
    <w:pPr>
      <w:ind w:left="850" w:right="0" w:firstLine="0"/>
      <w:spacing w:after="57"/>
    </w:pPr>
  </w:style>
  <w:style w:type="paragraph" w:styleId="699">
    <w:name w:val="Subtitle"/>
    <w:basedOn w:val="672"/>
    <w:next w:val="672"/>
    <w:link w:val="724"/>
    <w:uiPriority w:val="11"/>
    <w:qFormat/>
    <w:pPr>
      <w:spacing w:before="200" w:after="200"/>
    </w:pPr>
    <w:rPr>
      <w:sz w:val="24"/>
      <w:szCs w:val="24"/>
    </w:rPr>
  </w:style>
  <w:style w:type="paragraph" w:styleId="700">
    <w:name w:val="footnote text"/>
    <w:basedOn w:val="672"/>
    <w:link w:val="857"/>
    <w:uiPriority w:val="99"/>
    <w:semiHidden/>
    <w:unhideWhenUsed/>
    <w:qFormat/>
    <w:pPr>
      <w:spacing w:after="40" w:line="240" w:lineRule="auto"/>
    </w:pPr>
    <w:rPr>
      <w:sz w:val="18"/>
    </w:rPr>
  </w:style>
  <w:style w:type="paragraph" w:styleId="701">
    <w:name w:val="toc 6"/>
    <w:basedOn w:val="672"/>
    <w:next w:val="672"/>
    <w:uiPriority w:val="39"/>
    <w:unhideWhenUsed/>
    <w:qFormat/>
    <w:pPr>
      <w:ind w:left="1417" w:right="0" w:firstLine="0"/>
      <w:spacing w:after="57"/>
    </w:pPr>
  </w:style>
  <w:style w:type="paragraph" w:styleId="702">
    <w:name w:val="table of figures"/>
    <w:basedOn w:val="672"/>
    <w:next w:val="672"/>
    <w:uiPriority w:val="99"/>
    <w:unhideWhenUsed/>
    <w:qFormat/>
    <w:pPr>
      <w:spacing w:after="0" w:afterAutospacing="0"/>
    </w:pPr>
  </w:style>
  <w:style w:type="paragraph" w:styleId="703">
    <w:name w:val="toc 2"/>
    <w:basedOn w:val="672"/>
    <w:next w:val="672"/>
    <w:uiPriority w:val="39"/>
    <w:unhideWhenUsed/>
    <w:qFormat/>
    <w:pPr>
      <w:ind w:left="283" w:right="0" w:firstLine="0"/>
      <w:spacing w:after="57"/>
    </w:pPr>
  </w:style>
  <w:style w:type="paragraph" w:styleId="704">
    <w:name w:val="toc 9"/>
    <w:basedOn w:val="672"/>
    <w:next w:val="672"/>
    <w:uiPriority w:val="39"/>
    <w:unhideWhenUsed/>
    <w:qFormat/>
    <w:pPr>
      <w:ind w:left="2268" w:right="0" w:firstLine="0"/>
      <w:spacing w:after="57"/>
    </w:pPr>
  </w:style>
  <w:style w:type="paragraph" w:styleId="705">
    <w:name w:val="Normal (Web)"/>
    <w:basedOn w:val="672"/>
    <w:uiPriority w:val="99"/>
    <w:unhideWhenUsed/>
    <w:qFormat/>
    <w:pPr>
      <w:jc w:val="left"/>
      <w:spacing w:before="100" w:beforeAutospacing="1" w:after="100" w:afterAutospacing="1"/>
    </w:pPr>
    <w:rPr>
      <w:rFonts w:ascii="Times New Roman" w:hAnsi="Times New Roman" w:eastAsia="宋体" w:cs="Times New Roman"/>
      <w:sz w:val="24"/>
      <w:szCs w:val="20"/>
    </w:rPr>
  </w:style>
  <w:style w:type="paragraph" w:styleId="706">
    <w:name w:val="Title"/>
    <w:basedOn w:val="672"/>
    <w:next w:val="672"/>
    <w:link w:val="723"/>
    <w:uiPriority w:val="10"/>
    <w:qFormat/>
    <w:pPr>
      <w:contextualSpacing/>
      <w:spacing w:before="300" w:after="200"/>
    </w:pPr>
    <w:rPr>
      <w:sz w:val="48"/>
      <w:szCs w:val="48"/>
    </w:rPr>
  </w:style>
  <w:style w:type="paragraph" w:styleId="707">
    <w:name w:val="annotation subject"/>
    <w:basedOn w:val="687"/>
    <w:next w:val="687"/>
    <w:link w:val="873"/>
    <w:uiPriority w:val="99"/>
    <w:semiHidden/>
    <w:unhideWhenUsed/>
    <w:qFormat/>
    <w:pPr>
      <w:ind w:firstLine="0"/>
      <w:spacing w:line="240" w:lineRule="auto"/>
    </w:pPr>
    <w:rPr>
      <w:rFonts w:asciiTheme="minorHAnsi" w:hAnsiTheme="minorHAnsi" w:eastAsiaTheme="minorEastAsia" w:cstheme="minorBidi"/>
      <w:b/>
      <w:bCs/>
      <w:szCs w:val="22"/>
    </w:rPr>
  </w:style>
  <w:style w:type="table" w:styleId="708">
    <w:name w:val="Table Grid"/>
    <w:basedOn w:val="68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9">
    <w:name w:val="endnote reference"/>
    <w:basedOn w:val="682"/>
    <w:uiPriority w:val="99"/>
    <w:semiHidden/>
    <w:unhideWhenUsed/>
    <w:qFormat/>
    <w:rPr>
      <w:vertAlign w:val="superscript"/>
    </w:rPr>
  </w:style>
  <w:style w:type="character" w:styleId="710">
    <w:name w:val="Hyperlink"/>
    <w:uiPriority w:val="99"/>
    <w:qFormat/>
    <w:rPr>
      <w:color w:val="0000ff"/>
      <w:u w:val="none"/>
    </w:rPr>
  </w:style>
  <w:style w:type="character" w:styleId="711">
    <w:name w:val="annotation reference"/>
    <w:uiPriority w:val="0"/>
    <w:qFormat/>
    <w:rPr>
      <w:sz w:val="21"/>
      <w:szCs w:val="21"/>
    </w:rPr>
  </w:style>
  <w:style w:type="character" w:styleId="712">
    <w:name w:val="footnote reference"/>
    <w:basedOn w:val="682"/>
    <w:uiPriority w:val="99"/>
    <w:unhideWhenUsed/>
    <w:qFormat/>
    <w:rPr>
      <w:vertAlign w:val="superscript"/>
    </w:rPr>
  </w:style>
  <w:style w:type="character" w:styleId="713" w:customStyle="1">
    <w:name w:val="Heading 1 Char"/>
    <w:basedOn w:val="682"/>
    <w:uiPriority w:val="9"/>
    <w:qFormat/>
    <w:rPr>
      <w:rFonts w:ascii="Arial" w:hAnsi="Arial" w:eastAsia="Arial" w:cs="Arial"/>
      <w:sz w:val="40"/>
      <w:szCs w:val="40"/>
    </w:rPr>
  </w:style>
  <w:style w:type="character" w:styleId="714" w:customStyle="1">
    <w:name w:val="Heading 2 Char"/>
    <w:basedOn w:val="682"/>
    <w:uiPriority w:val="9"/>
    <w:qFormat/>
    <w:rPr>
      <w:rFonts w:ascii="Arial" w:hAnsi="Arial" w:eastAsia="Arial" w:cs="Arial"/>
      <w:sz w:val="34"/>
    </w:rPr>
  </w:style>
  <w:style w:type="character" w:styleId="715" w:customStyle="1">
    <w:name w:val="Heading 3 Char"/>
    <w:basedOn w:val="682"/>
    <w:uiPriority w:val="9"/>
    <w:qFormat/>
    <w:rPr>
      <w:rFonts w:ascii="Arial" w:hAnsi="Arial" w:eastAsia="Arial" w:cs="Arial"/>
      <w:sz w:val="30"/>
      <w:szCs w:val="30"/>
    </w:rPr>
  </w:style>
  <w:style w:type="character" w:styleId="716" w:customStyle="1">
    <w:name w:val="Heading 4 Char"/>
    <w:basedOn w:val="682"/>
    <w:link w:val="676"/>
    <w:uiPriority w:val="9"/>
    <w:qFormat/>
    <w:rPr>
      <w:rFonts w:ascii="Arial" w:hAnsi="Arial" w:eastAsia="Arial" w:cs="Arial"/>
      <w:b/>
      <w:bCs/>
      <w:sz w:val="26"/>
      <w:szCs w:val="26"/>
    </w:rPr>
  </w:style>
  <w:style w:type="character" w:styleId="717" w:customStyle="1">
    <w:name w:val="Heading 5 Char"/>
    <w:basedOn w:val="682"/>
    <w:link w:val="677"/>
    <w:uiPriority w:val="9"/>
    <w:qFormat/>
    <w:rPr>
      <w:rFonts w:ascii="Arial" w:hAnsi="Arial" w:eastAsia="Arial" w:cs="Arial"/>
      <w:b/>
      <w:bCs/>
      <w:sz w:val="24"/>
      <w:szCs w:val="24"/>
    </w:rPr>
  </w:style>
  <w:style w:type="character" w:styleId="718" w:customStyle="1">
    <w:name w:val="Heading 6 Char"/>
    <w:basedOn w:val="682"/>
    <w:link w:val="678"/>
    <w:uiPriority w:val="9"/>
    <w:qFormat/>
    <w:rPr>
      <w:rFonts w:ascii="Arial" w:hAnsi="Arial" w:eastAsia="Arial" w:cs="Arial"/>
      <w:b/>
      <w:bCs/>
      <w:sz w:val="22"/>
      <w:szCs w:val="22"/>
    </w:rPr>
  </w:style>
  <w:style w:type="character" w:styleId="719" w:customStyle="1">
    <w:name w:val="Heading 7 Char"/>
    <w:basedOn w:val="682"/>
    <w:link w:val="679"/>
    <w:uiPriority w:val="9"/>
    <w:qFormat/>
    <w:rPr>
      <w:rFonts w:ascii="Arial" w:hAnsi="Arial" w:eastAsia="Arial" w:cs="Arial"/>
      <w:b/>
      <w:bCs/>
      <w:i/>
      <w:iCs/>
      <w:sz w:val="22"/>
      <w:szCs w:val="22"/>
    </w:rPr>
  </w:style>
  <w:style w:type="character" w:styleId="720" w:customStyle="1">
    <w:name w:val="Heading 8 Char"/>
    <w:basedOn w:val="682"/>
    <w:link w:val="680"/>
    <w:uiPriority w:val="9"/>
    <w:qFormat/>
    <w:rPr>
      <w:rFonts w:ascii="Arial" w:hAnsi="Arial" w:eastAsia="Arial" w:cs="Arial"/>
      <w:i/>
      <w:iCs/>
      <w:sz w:val="22"/>
      <w:szCs w:val="22"/>
    </w:rPr>
  </w:style>
  <w:style w:type="character" w:styleId="721" w:customStyle="1">
    <w:name w:val="Heading 9 Char"/>
    <w:basedOn w:val="682"/>
    <w:link w:val="681"/>
    <w:uiPriority w:val="9"/>
    <w:qFormat/>
    <w:rPr>
      <w:rFonts w:ascii="Arial" w:hAnsi="Arial" w:eastAsia="Arial" w:cs="Arial"/>
      <w:i/>
      <w:iCs/>
      <w:sz w:val="21"/>
      <w:szCs w:val="21"/>
    </w:rPr>
  </w:style>
  <w:style w:type="paragraph" w:styleId="722">
    <w:name w:val="No Spacing"/>
    <w:uiPriority w:val="1"/>
    <w:qFormat/>
    <w:pPr>
      <w:spacing w:before="0" w:after="0" w:line="240" w:lineRule="auto"/>
    </w:pPr>
    <w:rPr>
      <w:rFonts w:hint="default" w:asciiTheme="minorHAnsi" w:hAnsiTheme="minorHAnsi" w:eastAsiaTheme="minorEastAsia" w:cstheme="minorBidi"/>
    </w:rPr>
  </w:style>
  <w:style w:type="character" w:styleId="723" w:customStyle="1">
    <w:name w:val="Title Char"/>
    <w:basedOn w:val="682"/>
    <w:link w:val="706"/>
    <w:uiPriority w:val="10"/>
    <w:qFormat/>
    <w:rPr>
      <w:sz w:val="48"/>
      <w:szCs w:val="48"/>
    </w:rPr>
  </w:style>
  <w:style w:type="character" w:styleId="724" w:customStyle="1">
    <w:name w:val="Subtitle Char"/>
    <w:basedOn w:val="682"/>
    <w:link w:val="699"/>
    <w:uiPriority w:val="11"/>
    <w:qFormat/>
    <w:rPr>
      <w:sz w:val="24"/>
      <w:szCs w:val="24"/>
    </w:rPr>
  </w:style>
  <w:style w:type="paragraph" w:styleId="725">
    <w:name w:val="Quote"/>
    <w:basedOn w:val="672"/>
    <w:next w:val="672"/>
    <w:link w:val="726"/>
    <w:uiPriority w:val="29"/>
    <w:qFormat/>
    <w:pPr>
      <w:ind w:left="720" w:right="720"/>
    </w:pPr>
    <w:rPr>
      <w:i/>
    </w:rPr>
  </w:style>
  <w:style w:type="character" w:styleId="726" w:customStyle="1">
    <w:name w:val="Quote Char"/>
    <w:link w:val="725"/>
    <w:uiPriority w:val="29"/>
    <w:qFormat/>
    <w:rPr>
      <w:i/>
    </w:rPr>
  </w:style>
  <w:style w:type="paragraph" w:styleId="727">
    <w:name w:val="Intense Quote"/>
    <w:basedOn w:val="672"/>
    <w:next w:val="672"/>
    <w:link w:val="7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customStyle="1">
    <w:name w:val="Intense Quote Char"/>
    <w:link w:val="727"/>
    <w:uiPriority w:val="30"/>
    <w:qFormat/>
    <w:rPr>
      <w:i/>
    </w:rPr>
  </w:style>
  <w:style w:type="character" w:styleId="729" w:customStyle="1">
    <w:name w:val="Header Char"/>
    <w:basedOn w:val="682"/>
    <w:uiPriority w:val="99"/>
    <w:qFormat/>
  </w:style>
  <w:style w:type="character" w:styleId="730" w:customStyle="1">
    <w:name w:val="Footer Char"/>
    <w:basedOn w:val="682"/>
    <w:uiPriority w:val="99"/>
    <w:qFormat/>
  </w:style>
  <w:style w:type="character" w:styleId="731" w:customStyle="1">
    <w:name w:val="Caption Char"/>
    <w:uiPriority w:val="99"/>
    <w:qFormat/>
  </w:style>
  <w:style w:type="table" w:styleId="732" w:customStyle="1">
    <w:name w:val="Table Grid Light"/>
    <w:basedOn w:val="68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3" w:customStyle="1">
    <w:name w:val="Plain Table 1"/>
    <w:basedOn w:val="68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Plain Table 2"/>
    <w:basedOn w:val="68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customStyle="1">
    <w:name w:val="Plain Table 3"/>
    <w:basedOn w:val="6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customStyle="1">
    <w:name w:val="Plain Table 4"/>
    <w:basedOn w:val="6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customStyle="1">
    <w:name w:val="Plain Table 5"/>
    <w:basedOn w:val="6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8" w:customStyle="1">
    <w:name w:val="Grid Table 1 Light"/>
    <w:basedOn w:val="68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1"/>
    <w:basedOn w:val="68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2"/>
    <w:basedOn w:val="68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3"/>
    <w:basedOn w:val="68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4"/>
    <w:basedOn w:val="68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5"/>
    <w:basedOn w:val="68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6"/>
    <w:basedOn w:val="68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5" w:customStyle="1">
    <w:name w:val="Grid Table 2"/>
    <w:basedOn w:val="68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6" w:customStyle="1">
    <w:name w:val="Grid Table 2 - Accent 1"/>
    <w:basedOn w:val="68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7" w:customStyle="1">
    <w:name w:val="Grid Table 2 - Accent 2"/>
    <w:basedOn w:val="68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8" w:customStyle="1">
    <w:name w:val="Grid Table 2 - Accent 3"/>
    <w:basedOn w:val="68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9" w:customStyle="1">
    <w:name w:val="Grid Table 2 - Accent 4"/>
    <w:basedOn w:val="68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0" w:customStyle="1">
    <w:name w:val="Grid Table 2 - Accent 5"/>
    <w:basedOn w:val="68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1" w:customStyle="1">
    <w:name w:val="Grid Table 2 - Accent 6"/>
    <w:basedOn w:val="68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2" w:customStyle="1">
    <w:name w:val="Grid Table 3"/>
    <w:basedOn w:val="68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1"/>
    <w:basedOn w:val="68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2"/>
    <w:basedOn w:val="68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3"/>
    <w:basedOn w:val="68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4"/>
    <w:basedOn w:val="68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5"/>
    <w:basedOn w:val="68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6"/>
    <w:basedOn w:val="68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4"/>
    <w:basedOn w:val="68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customStyle="1">
    <w:name w:val="Grid Table 4 - Accent 1"/>
    <w:basedOn w:val="68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1" w:customStyle="1">
    <w:name w:val="Grid Table 4 - Accent 2"/>
    <w:basedOn w:val="68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2" w:customStyle="1">
    <w:name w:val="Grid Table 4 - Accent 3"/>
    <w:basedOn w:val="68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3" w:customStyle="1">
    <w:name w:val="Grid Table 4 - Accent 4"/>
    <w:basedOn w:val="68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4" w:customStyle="1">
    <w:name w:val="Grid Table 4 - Accent 5"/>
    <w:basedOn w:val="68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5" w:customStyle="1">
    <w:name w:val="Grid Table 4 - Accent 6"/>
    <w:basedOn w:val="68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6" w:customStyle="1">
    <w:name w:val="Grid Table 5 Dark"/>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7" w:customStyle="1">
    <w:name w:val="Grid Table 5 Dark- Accent 1"/>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8" w:customStyle="1">
    <w:name w:val="Grid Table 5 Dark - Accent 2"/>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9" w:customStyle="1">
    <w:name w:val="Grid Table 5 Dark - Accent 3"/>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0" w:customStyle="1">
    <w:name w:val="Grid Table 5 Dark- Accent 4"/>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1" w:customStyle="1">
    <w:name w:val="Grid Table 5 Dark - Accent 5"/>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2" w:customStyle="1">
    <w:name w:val="Grid Table 5 Dark - Accent 6"/>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3" w:customStyle="1">
    <w:name w:val="Grid Table 6 Colorful"/>
    <w:basedOn w:val="68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74" w:customStyle="1">
    <w:name w:val="Grid Table 6 Colorful - Accent 1"/>
    <w:basedOn w:val="68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75" w:customStyle="1">
    <w:name w:val="Grid Table 6 Colorful - Accent 2"/>
    <w:basedOn w:val="68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76" w:customStyle="1">
    <w:name w:val="Grid Table 6 Colorful - Accent 3"/>
    <w:basedOn w:val="68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77" w:customStyle="1">
    <w:name w:val="Grid Table 6 Colorful - Accent 4"/>
    <w:basedOn w:val="68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78" w:customStyle="1">
    <w:name w:val="Grid Table 6 Colorful - Accent 5"/>
    <w:basedOn w:val="68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9" w:customStyle="1">
    <w:name w:val="Grid Table 6 Colorful - Accent 6"/>
    <w:basedOn w:val="68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0" w:customStyle="1">
    <w:name w:val="Grid Table 7 Colorful"/>
    <w:basedOn w:val="68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1" w:customStyle="1">
    <w:name w:val="Grid Table 7 Colorful - Accent 1"/>
    <w:basedOn w:val="68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2" w:customStyle="1">
    <w:name w:val="Grid Table 7 Colorful - Accent 2"/>
    <w:basedOn w:val="68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3" w:customStyle="1">
    <w:name w:val="Grid Table 7 Colorful - Accent 3"/>
    <w:basedOn w:val="68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4" w:customStyle="1">
    <w:name w:val="Grid Table 7 Colorful - Accent 4"/>
    <w:basedOn w:val="68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5" w:customStyle="1">
    <w:name w:val="Grid Table 7 Colorful - Accent 5"/>
    <w:basedOn w:val="68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6" w:customStyle="1">
    <w:name w:val="Grid Table 7 Colorful - Accent 6"/>
    <w:basedOn w:val="68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7" w:customStyle="1">
    <w:name w:val="List Table 1 Light"/>
    <w:basedOn w:val="68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customStyle="1">
    <w:name w:val="List Table 1 Light - Accent 1"/>
    <w:basedOn w:val="68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9" w:customStyle="1">
    <w:name w:val="List Table 1 Light - Accent 2"/>
    <w:basedOn w:val="68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0" w:customStyle="1">
    <w:name w:val="List Table 1 Light - Accent 3"/>
    <w:basedOn w:val="68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1" w:customStyle="1">
    <w:name w:val="List Table 1 Light - Accent 4"/>
    <w:basedOn w:val="68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2" w:customStyle="1">
    <w:name w:val="List Table 1 Light - Accent 5"/>
    <w:basedOn w:val="68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3" w:customStyle="1">
    <w:name w:val="List Table 1 Light - Accent 6"/>
    <w:basedOn w:val="68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4" w:customStyle="1">
    <w:name w:val="List Table 2"/>
    <w:basedOn w:val="68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5" w:customStyle="1">
    <w:name w:val="List Table 2 - Accent 1"/>
    <w:basedOn w:val="68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6" w:customStyle="1">
    <w:name w:val="List Table 2 - Accent 2"/>
    <w:basedOn w:val="68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7" w:customStyle="1">
    <w:name w:val="List Table 2 - Accent 3"/>
    <w:basedOn w:val="68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8" w:customStyle="1">
    <w:name w:val="List Table 2 - Accent 4"/>
    <w:basedOn w:val="68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9" w:customStyle="1">
    <w:name w:val="List Table 2 - Accent 5"/>
    <w:basedOn w:val="68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0" w:customStyle="1">
    <w:name w:val="List Table 2 - Accent 6"/>
    <w:basedOn w:val="68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1" w:customStyle="1">
    <w:name w:val="List Table 3"/>
    <w:basedOn w:val="68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3 - Accent 1"/>
    <w:basedOn w:val="68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3" w:customStyle="1">
    <w:name w:val="List Table 3 - Accent 2"/>
    <w:basedOn w:val="68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4" w:customStyle="1">
    <w:name w:val="List Table 3 - Accent 3"/>
    <w:basedOn w:val="68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5" w:customStyle="1">
    <w:name w:val="List Table 3 - Accent 4"/>
    <w:basedOn w:val="68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6" w:customStyle="1">
    <w:name w:val="List Table 3 - Accent 5"/>
    <w:basedOn w:val="68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7" w:customStyle="1">
    <w:name w:val="List Table 3 - Accent 6"/>
    <w:basedOn w:val="68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8" w:customStyle="1">
    <w:name w:val="List Table 4"/>
    <w:basedOn w:val="68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4 - Accent 1"/>
    <w:basedOn w:val="683"/>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0" w:customStyle="1">
    <w:name w:val="List Table 4 - Accent 2"/>
    <w:basedOn w:val="68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1" w:customStyle="1">
    <w:name w:val="List Table 4 - Accent 3"/>
    <w:basedOn w:val="68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2" w:customStyle="1">
    <w:name w:val="List Table 4 - Accent 4"/>
    <w:basedOn w:val="683"/>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3" w:customStyle="1">
    <w:name w:val="List Table 4 - Accent 5"/>
    <w:basedOn w:val="68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4" w:customStyle="1">
    <w:name w:val="List Table 4 - Accent 6"/>
    <w:basedOn w:val="68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5" w:customStyle="1">
    <w:name w:val="List Table 5 Dark"/>
    <w:basedOn w:val="68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16" w:customStyle="1">
    <w:name w:val="List Table 5 Dark - Accent 1"/>
    <w:basedOn w:val="683"/>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17" w:customStyle="1">
    <w:name w:val="List Table 5 Dark - Accent 2"/>
    <w:basedOn w:val="68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18" w:customStyle="1">
    <w:name w:val="List Table 5 Dark - Accent 3"/>
    <w:basedOn w:val="68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19" w:customStyle="1">
    <w:name w:val="List Table 5 Dark - Accent 4"/>
    <w:basedOn w:val="68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20" w:customStyle="1">
    <w:name w:val="List Table 5 Dark - Accent 5"/>
    <w:basedOn w:val="68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21" w:customStyle="1">
    <w:name w:val="List Table 5 Dark - Accent 6"/>
    <w:basedOn w:val="68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22" w:customStyle="1">
    <w:name w:val="List Table 6 Colorful"/>
    <w:basedOn w:val="68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23" w:customStyle="1">
    <w:name w:val="List Table 6 Colorful - Accent 1"/>
    <w:basedOn w:val="68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24" w:customStyle="1">
    <w:name w:val="List Table 6 Colorful - Accent 2"/>
    <w:basedOn w:val="68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25" w:customStyle="1">
    <w:name w:val="List Table 6 Colorful - Accent 3"/>
    <w:basedOn w:val="68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26" w:customStyle="1">
    <w:name w:val="List Table 6 Colorful - Accent 4"/>
    <w:basedOn w:val="68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27" w:customStyle="1">
    <w:name w:val="List Table 6 Colorful - Accent 5"/>
    <w:basedOn w:val="683"/>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28" w:customStyle="1">
    <w:name w:val="List Table 6 Colorful - Accent 6"/>
    <w:basedOn w:val="683"/>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29" w:customStyle="1">
    <w:name w:val="List Table 7 Colorful"/>
    <w:basedOn w:val="683"/>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0" w:customStyle="1">
    <w:name w:val="List Table 7 Colorful - Accent 1"/>
    <w:basedOn w:val="68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1" w:customStyle="1">
    <w:name w:val="List Table 7 Colorful - Accent 2"/>
    <w:basedOn w:val="683"/>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List Table 7 Colorful - Accent 3"/>
    <w:basedOn w:val="68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3" w:customStyle="1">
    <w:name w:val="List Table 7 Colorful - Accent 4"/>
    <w:basedOn w:val="683"/>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List Table 7 Colorful - Accent 5"/>
    <w:basedOn w:val="683"/>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5" w:customStyle="1">
    <w:name w:val="List Table 7 Colorful - Accent 6"/>
    <w:basedOn w:val="68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6" w:customStyle="1">
    <w:name w:val="Lined - Accent"/>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7" w:customStyle="1">
    <w:name w:val="Lined - Accent 1"/>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8" w:customStyle="1">
    <w:name w:val="Lined - Accent 2"/>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9" w:customStyle="1">
    <w:name w:val="Lined - Accent 3"/>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0" w:customStyle="1">
    <w:name w:val="Lined - Accent 4"/>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1" w:customStyle="1">
    <w:name w:val="Lined - Accent 5"/>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2" w:customStyle="1">
    <w:name w:val="Lined - Accent 6"/>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3" w:customStyle="1">
    <w:name w:val="Bordered &amp; Lined - Accent"/>
    <w:basedOn w:val="68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4" w:customStyle="1">
    <w:name w:val="Bordered &amp; Lined - Accent 1"/>
    <w:basedOn w:val="68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5" w:customStyle="1">
    <w:name w:val="Bordered &amp; Lined - Accent 2"/>
    <w:basedOn w:val="68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6" w:customStyle="1">
    <w:name w:val="Bordered &amp; Lined - Accent 3"/>
    <w:basedOn w:val="68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7" w:customStyle="1">
    <w:name w:val="Bordered &amp; Lined - Accent 4"/>
    <w:basedOn w:val="68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8" w:customStyle="1">
    <w:name w:val="Bordered &amp; Lined - Accent 5"/>
    <w:basedOn w:val="68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9" w:customStyle="1">
    <w:name w:val="Bordered &amp; Lined - Accent 6"/>
    <w:basedOn w:val="68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0" w:customStyle="1">
    <w:name w:val="Bordered"/>
    <w:basedOn w:val="68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1" w:customStyle="1">
    <w:name w:val="Bordered - Accent 1"/>
    <w:basedOn w:val="68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2" w:customStyle="1">
    <w:name w:val="Bordered - Accent 2"/>
    <w:basedOn w:val="68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3" w:customStyle="1">
    <w:name w:val="Bordered - Accent 3"/>
    <w:basedOn w:val="68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4" w:customStyle="1">
    <w:name w:val="Bordered - Accent 4"/>
    <w:basedOn w:val="68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5" w:customStyle="1">
    <w:name w:val="Bordered - Accent 5"/>
    <w:basedOn w:val="68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6" w:customStyle="1">
    <w:name w:val="Bordered - Accent 6"/>
    <w:basedOn w:val="68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7" w:customStyle="1">
    <w:name w:val="Footnote Text Char"/>
    <w:link w:val="700"/>
    <w:uiPriority w:val="99"/>
    <w:qFormat/>
    <w:rPr>
      <w:sz w:val="18"/>
    </w:rPr>
  </w:style>
  <w:style w:type="character" w:styleId="858" w:customStyle="1">
    <w:name w:val="Endnote Text Char"/>
    <w:link w:val="693"/>
    <w:uiPriority w:val="99"/>
    <w:qFormat/>
    <w:rPr>
      <w:sz w:val="20"/>
    </w:rPr>
  </w:style>
  <w:style w:type="paragraph" w:styleId="859" w:customStyle="1">
    <w:name w:val="TOC Heading"/>
    <w:uiPriority w:val="39"/>
    <w:unhideWhenUsed/>
    <w:qFormat/>
    <w:rPr>
      <w:rFonts w:hint="default" w:asciiTheme="minorHAnsi" w:hAnsiTheme="minorHAnsi" w:eastAsiaTheme="minorEastAsia" w:cstheme="minorBidi"/>
    </w:rPr>
  </w:style>
  <w:style w:type="character" w:styleId="860" w:customStyle="1">
    <w:name w:val="页眉 Char"/>
    <w:basedOn w:val="682"/>
    <w:link w:val="696"/>
    <w:uiPriority w:val="99"/>
    <w:semiHidden/>
    <w:qFormat/>
    <w:rPr>
      <w:sz w:val="18"/>
      <w:szCs w:val="18"/>
    </w:rPr>
  </w:style>
  <w:style w:type="character" w:styleId="861" w:customStyle="1">
    <w:name w:val="页脚 Char"/>
    <w:basedOn w:val="682"/>
    <w:link w:val="695"/>
    <w:uiPriority w:val="99"/>
    <w:qFormat/>
    <w:rPr>
      <w:sz w:val="18"/>
      <w:szCs w:val="18"/>
    </w:rPr>
  </w:style>
  <w:style w:type="character" w:styleId="862" w:customStyle="1">
    <w:name w:val="标题 1 Char"/>
    <w:basedOn w:val="682"/>
    <w:link w:val="673"/>
    <w:uiPriority w:val="9"/>
    <w:qFormat/>
    <w:rPr>
      <w:b/>
      <w:bCs/>
      <w:sz w:val="44"/>
      <w:szCs w:val="44"/>
    </w:rPr>
  </w:style>
  <w:style w:type="character" w:styleId="863" w:customStyle="1">
    <w:name w:val="文档结构图 Char"/>
    <w:basedOn w:val="682"/>
    <w:link w:val="686"/>
    <w:uiPriority w:val="99"/>
    <w:semiHidden/>
    <w:qFormat/>
    <w:rPr>
      <w:rFonts w:ascii="宋体" w:eastAsia="宋体"/>
      <w:sz w:val="18"/>
      <w:szCs w:val="18"/>
    </w:rPr>
  </w:style>
  <w:style w:type="character" w:styleId="864" w:customStyle="1">
    <w:name w:val="标题 2 Char"/>
    <w:basedOn w:val="682"/>
    <w:link w:val="674"/>
    <w:uiPriority w:val="9"/>
    <w:qFormat/>
    <w:rPr>
      <w:rFonts w:asciiTheme="majorHAnsi" w:hAnsiTheme="majorHAnsi" w:eastAsiaTheme="majorEastAsia" w:cstheme="majorBidi"/>
      <w:b/>
      <w:bCs/>
      <w:sz w:val="32"/>
      <w:szCs w:val="32"/>
    </w:rPr>
  </w:style>
  <w:style w:type="character" w:styleId="865" w:customStyle="1">
    <w:name w:val="标题 3 Char"/>
    <w:basedOn w:val="682"/>
    <w:link w:val="675"/>
    <w:uiPriority w:val="9"/>
    <w:qFormat/>
    <w:rPr>
      <w:b/>
      <w:bCs/>
      <w:sz w:val="32"/>
      <w:szCs w:val="32"/>
    </w:rPr>
  </w:style>
  <w:style w:type="character" w:styleId="866" w:customStyle="1">
    <w:name w:val="日期 Char"/>
    <w:basedOn w:val="682"/>
    <w:link w:val="692"/>
    <w:uiPriority w:val="99"/>
    <w:semiHidden/>
    <w:qFormat/>
  </w:style>
  <w:style w:type="character" w:styleId="867" w:customStyle="1">
    <w:name w:val="批注文字 Char"/>
    <w:basedOn w:val="682"/>
    <w:link w:val="687"/>
    <w:uiPriority w:val="0"/>
    <w:qFormat/>
    <w:rPr>
      <w:rFonts w:ascii="Times New Roman" w:hAnsi="Times New Roman" w:eastAsia="宋体" w:cs="Times New Roman"/>
      <w:szCs w:val="24"/>
    </w:rPr>
  </w:style>
  <w:style w:type="character" w:styleId="868" w:customStyle="1">
    <w:name w:val="批注框文本 Char"/>
    <w:basedOn w:val="682"/>
    <w:link w:val="694"/>
    <w:uiPriority w:val="99"/>
    <w:semiHidden/>
    <w:qFormat/>
    <w:rPr>
      <w:sz w:val="18"/>
      <w:szCs w:val="18"/>
    </w:rPr>
  </w:style>
  <w:style w:type="paragraph" w:styleId="869" w:customStyle="1">
    <w:name w:val="Default"/>
    <w:link w:val="870"/>
    <w:uiPriority w:val="99"/>
    <w:qFormat/>
    <w:pPr>
      <w:widowControl w:val="off"/>
    </w:pPr>
    <w:rPr>
      <w:rFonts w:hint="default" w:ascii="MS Mincho" w:hAnsi="Calibri" w:eastAsia="宋体" w:cs="Times New Roman"/>
      <w:color w:val="000000"/>
      <w:sz w:val="21"/>
      <w:szCs w:val="24"/>
    </w:rPr>
  </w:style>
  <w:style w:type="character" w:styleId="870" w:customStyle="1">
    <w:name w:val="Default Char"/>
    <w:link w:val="869"/>
    <w:uiPriority w:val="99"/>
    <w:qFormat/>
    <w:rPr>
      <w:rFonts w:ascii="MS Mincho" w:hAnsi="Calibri" w:eastAsia="宋体" w:cs="Times New Roman"/>
      <w:color w:val="000000"/>
      <w:szCs w:val="24"/>
    </w:rPr>
  </w:style>
  <w:style w:type="character" w:styleId="871" w:customStyle="1">
    <w:name w:val="纯文本 Char"/>
    <w:basedOn w:val="682"/>
    <w:link w:val="690"/>
    <w:uiPriority w:val="0"/>
    <w:qFormat/>
    <w:rPr>
      <w:rFonts w:ascii="宋体" w:hAnsi="Courier New" w:eastAsia="宋体" w:cs="Times New Roman"/>
      <w:szCs w:val="20"/>
    </w:rPr>
  </w:style>
  <w:style w:type="paragraph" w:styleId="872">
    <w:name w:val="List Paragraph"/>
    <w:basedOn w:val="672"/>
    <w:uiPriority w:val="34"/>
    <w:qFormat/>
    <w:pPr>
      <w:ind w:firstLine="420"/>
    </w:pPr>
  </w:style>
  <w:style w:type="character" w:styleId="873" w:customStyle="1">
    <w:name w:val="批注主题 Char"/>
    <w:basedOn w:val="867"/>
    <w:link w:val="707"/>
    <w:uiPriority w:val="99"/>
    <w:semiHidden/>
    <w:qFormat/>
    <w:rPr>
      <w:b/>
      <w:bCs/>
    </w:rPr>
  </w:style>
  <w:style w:type="character" w:styleId="874" w:customStyle="1">
    <w:name w:val="font51"/>
    <w:uiPriority w:val="0"/>
    <w:qFormat/>
    <w:rPr>
      <w:rFonts w:hint="eastAsia" w:ascii="仿宋" w:hAnsi="仿宋" w:eastAsia="仿宋" w:cs="仿宋"/>
      <w:color w:val="000000"/>
      <w:sz w:val="21"/>
      <w:szCs w:val="21"/>
      <w:u w:val="none"/>
    </w:rPr>
  </w:style>
  <w:style w:type="character" w:styleId="875" w:customStyle="1">
    <w:name w:val="font61"/>
    <w:uiPriority w:val="0"/>
    <w:qFormat/>
    <w:rPr>
      <w:rFonts w:hint="eastAsia" w:ascii="仿宋" w:hAnsi="仿宋" w:eastAsia="仿宋" w:cs="仿宋"/>
      <w:color w:val="000000"/>
      <w:sz w:val="21"/>
      <w:szCs w:val="21"/>
      <w:u w:val="none"/>
    </w:rPr>
  </w:style>
  <w:style w:type="numbering" w:styleId="8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12D976-9819-4EF8-8687-1B0D8AD3BD35}"/>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丁工</cp:lastModifiedBy>
  <cp:revision>3</cp:revision>
  <dcterms:created xsi:type="dcterms:W3CDTF">2024-01-04T03:50:00Z</dcterms:created>
  <dcterms:modified xsi:type="dcterms:W3CDTF">2025-12-01T07:47:09Z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B40EC08168094ECDBC9F5BD5111D5426_13</vt:lpwstr>
  </property>
  <property fmtid="{D5CDD505-2E9C-101B-9397-08002B2CF9AE}" pid="4" name="KSOTemplateDocerSaveRecord">
    <vt:lpwstr>eyJoZGlkIjoiY2VhMDgwZWZlNmQzOTJmZTVlODE2NmRkNDI5YTVkYzAiLCJ1c2VySWQiOiIyNTk3MTMxNTcifQ==</vt:lpwstr>
  </property>
</Properties>
</file>